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6234" w14:textId="7f86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Конституционного Суда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лицо, находящееся на государственной службе, депутат маслихата, лицо, временно исполняющее обязанности, предусмотренные государственной должностью, до назначения его на государственную службу, а также лицо, временно назначенное на воинскую должность военнослужащего по контракту офицерского состава или временно исполняющее его обязанности;</w:t>
      </w:r>
    </w:p>
    <w:bookmarkEnd w:id="6"/>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выборного органа местного самоуправления;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 бюджета Республики Казахстан;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действия настоящего Закона</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p>
      <w:pPr>
        <w:spacing w:after="0"/>
        <w:ind w:left="0"/>
        <w:jc w:val="both"/>
      </w:pPr>
      <w:r>
        <w:rPr>
          <w:rFonts w:ascii="Times New Roman"/>
          <w:b/>
          <w:i w:val="false"/>
          <w:color w:val="000000"/>
          <w:sz w:val="28"/>
        </w:rPr>
        <w:t>Статья 3. Законодательство Республики Казахстан о противодействии коррупции</w:t>
      </w:r>
    </w:p>
    <w:bookmarkStart w:name="z49" w:id="20"/>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0"/>
    <w:bookmarkStart w:name="z50" w:id="2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1"/>
    <w:p>
      <w:pPr>
        <w:spacing w:after="0"/>
        <w:ind w:left="0"/>
        <w:jc w:val="both"/>
      </w:pPr>
      <w:r>
        <w:rPr>
          <w:rFonts w:ascii="Times New Roman"/>
          <w:b/>
          <w:i w:val="false"/>
          <w:color w:val="000000"/>
          <w:sz w:val="28"/>
        </w:rPr>
        <w:t>Статья 4. Основные принципы противодействия коррупции</w:t>
      </w:r>
    </w:p>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защиты и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Цель и задачи противодействия коррупции</w:t>
      </w:r>
    </w:p>
    <w:bookmarkStart w:name="z51" w:id="22"/>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2"/>
    <w:bookmarkStart w:name="z52" w:id="23"/>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3"/>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4"/>
    <w:p>
      <w:pPr>
        <w:spacing w:after="0"/>
        <w:ind w:left="0"/>
        <w:jc w:val="left"/>
      </w:pPr>
      <w:r>
        <w:rPr>
          <w:rFonts w:ascii="Times New Roman"/>
          <w:b/>
          <w:i w:val="false"/>
          <w:color w:val="000000"/>
        </w:rPr>
        <w:t xml:space="preserve"> Глава 2. МЕРЫ ПРОТИВОДЕЙСТВИЯ КОРРУПЦИИ</w:t>
      </w:r>
    </w:p>
    <w:bookmarkEnd w:id="24"/>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5"/>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5"/>
    <w:bookmarkStart w:name="z132" w:id="26"/>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6"/>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Антикоррупционный мониторинг</w:t>
      </w:r>
    </w:p>
    <w:bookmarkStart w:name="z53" w:id="27"/>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7"/>
    <w:bookmarkStart w:name="z54" w:id="28"/>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28"/>
    <w:bookmarkStart w:name="z55" w:id="29"/>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29"/>
    <w:bookmarkStart w:name="z56" w:id="30"/>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0"/>
    <w:bookmarkStart w:name="z57" w:id="31"/>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1"/>
    <w:p>
      <w:pPr>
        <w:spacing w:after="0"/>
        <w:ind w:left="0"/>
        <w:jc w:val="both"/>
      </w:pPr>
      <w:r>
        <w:rPr>
          <w:rFonts w:ascii="Times New Roman"/>
          <w:b/>
          <w:i w:val="false"/>
          <w:color w:val="000000"/>
          <w:sz w:val="28"/>
        </w:rPr>
        <w:t>Статья 8. Анализ коррупционных рисков</w:t>
      </w:r>
    </w:p>
    <w:bookmarkStart w:name="z58" w:id="32"/>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2"/>
    <w:bookmarkStart w:name="z137" w:id="33"/>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уполномоченным органом по противодействию коррупции по согласованию с Администрацией Президента Республики Казахстан, по следующим направлениям:</w:t>
      </w:r>
    </w:p>
    <w:bookmarkEnd w:id="33"/>
    <w:p>
      <w:pPr>
        <w:spacing w:after="0"/>
        <w:ind w:left="0"/>
        <w:jc w:val="both"/>
      </w:pPr>
      <w:r>
        <w:rPr>
          <w:rFonts w:ascii="Times New Roman"/>
          <w:b w:val="false"/>
          <w:i w:val="false"/>
          <w:color w:val="000000"/>
          <w:sz w:val="28"/>
        </w:rPr>
        <w:t>
      1) выявление коррупционных рисков в правовых и иных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4"/>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4"/>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35"/>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35"/>
    <w:bookmarkStart w:name="z62" w:id="36"/>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6"/>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Формирование антикоррупционной культуры</w:t>
      </w:r>
    </w:p>
    <w:bookmarkStart w:name="z63" w:id="37"/>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37"/>
    <w:bookmarkStart w:name="z64" w:id="38"/>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38"/>
    <w:bookmarkStart w:name="z65" w:id="39"/>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39"/>
    <w:bookmarkStart w:name="z66" w:id="40"/>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0"/>
    <w:p>
      <w:pPr>
        <w:spacing w:after="0"/>
        <w:ind w:left="0"/>
        <w:jc w:val="both"/>
      </w:pPr>
      <w:r>
        <w:rPr>
          <w:rFonts w:ascii="Times New Roman"/>
          <w:b/>
          <w:i w:val="false"/>
          <w:color w:val="000000"/>
          <w:sz w:val="28"/>
        </w:rPr>
        <w:t>Статья 10. Антикоррупционные стандарты</w:t>
      </w:r>
    </w:p>
    <w:bookmarkStart w:name="z67" w:id="41"/>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1"/>
    <w:bookmarkStart w:name="z68" w:id="42"/>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2"/>
    <w:p>
      <w:pPr>
        <w:spacing w:after="0"/>
        <w:ind w:left="0"/>
        <w:jc w:val="both"/>
      </w:pPr>
      <w:r>
        <w:rPr>
          <w:rFonts w:ascii="Times New Roman"/>
          <w:b/>
          <w:i w:val="false"/>
          <w:color w:val="000000"/>
          <w:sz w:val="28"/>
        </w:rPr>
        <w:t>Статья 11. Меры финансового контроля</w:t>
      </w:r>
    </w:p>
    <w:bookmarkStart w:name="z69" w:id="43"/>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3"/>
    <w:bookmarkStart w:name="z133" w:id="44"/>
    <w:p>
      <w:pPr>
        <w:spacing w:after="0"/>
        <w:ind w:left="0"/>
        <w:jc w:val="both"/>
      </w:pPr>
      <w:r>
        <w:rPr>
          <w:rFonts w:ascii="Times New Roman"/>
          <w:b w:val="false"/>
          <w:i w:val="false"/>
          <w:color w:val="000000"/>
          <w:sz w:val="28"/>
        </w:rPr>
        <w:t>
      1) декларацию об активах и обязательствах;</w:t>
      </w:r>
    </w:p>
    <w:bookmarkEnd w:id="44"/>
    <w:p>
      <w:pPr>
        <w:spacing w:after="0"/>
        <w:ind w:left="0"/>
        <w:jc w:val="both"/>
      </w:pPr>
      <w:r>
        <w:rPr>
          <w:rFonts w:ascii="Times New Roman"/>
          <w:b w:val="false"/>
          <w:i w:val="false"/>
          <w:color w:val="000000"/>
          <w:sz w:val="28"/>
        </w:rPr>
        <w:t>
      2) декларацию о доходах и имуществе.</w:t>
      </w:r>
    </w:p>
    <w:bookmarkStart w:name="z146" w:id="45"/>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45"/>
    <w:bookmarkStart w:name="z179" w:id="46"/>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46"/>
    <w:bookmarkStart w:name="z180" w:id="47"/>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47"/>
    <w:bookmarkStart w:name="z71" w:id="48"/>
    <w:p>
      <w:pPr>
        <w:spacing w:after="0"/>
        <w:ind w:left="0"/>
        <w:jc w:val="both"/>
      </w:pPr>
      <w:r>
        <w:rPr>
          <w:rFonts w:ascii="Times New Roman"/>
          <w:b w:val="false"/>
          <w:i w:val="false"/>
          <w:color w:val="000000"/>
          <w:sz w:val="28"/>
        </w:rPr>
        <w:t>
      3. Декларацию о доходах и имуществе представляют:</w:t>
      </w:r>
    </w:p>
    <w:bookmarkEnd w:id="48"/>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49"/>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частями второй, третьей, четвертой, пятой, шестой, седьмой и примечанием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73" w:id="50"/>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0"/>
    <w:bookmarkStart w:name="z74" w:id="51"/>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1"/>
    <w:bookmarkStart w:name="z75" w:id="52"/>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2"/>
    <w:bookmarkStart w:name="z76"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Непредставление сведений или представление недостоверных сведений в декларации об активах и обязательствах лицами, указанными в подпункте 1) пункта 2 настоящей статьи, если в содеянном не содержатся признаки уголовно наказуемого деяния, является основанием для отказа в регистрации или отмены решений о регистрации.</w:t>
      </w:r>
    </w:p>
    <w:bookmarkEnd w:id="53"/>
    <w:bookmarkStart w:name="z185" w:id="54"/>
    <w:p>
      <w:pPr>
        <w:spacing w:after="0"/>
        <w:ind w:left="0"/>
        <w:jc w:val="both"/>
      </w:pPr>
      <w:r>
        <w:rPr>
          <w:rFonts w:ascii="Times New Roman"/>
          <w:b w:val="false"/>
          <w:i w:val="false"/>
          <w:color w:val="000000"/>
          <w:sz w:val="28"/>
        </w:rPr>
        <w:t>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4"/>
    <w:bookmarkStart w:name="z186" w:id="55"/>
    <w:p>
      <w:pPr>
        <w:spacing w:after="0"/>
        <w:ind w:left="0"/>
        <w:jc w:val="both"/>
      </w:pPr>
      <w:r>
        <w:rPr>
          <w:rFonts w:ascii="Times New Roman"/>
          <w:b w:val="false"/>
          <w:i w:val="false"/>
          <w:color w:val="000000"/>
          <w:sz w:val="28"/>
        </w:rPr>
        <w:t>
      лицами, указанными в подпункте 2) пункта 2 настоящей статьи, – является основанием для отказа в наделении лица соответствующими полномочиями;</w:t>
      </w:r>
    </w:p>
    <w:bookmarkEnd w:id="55"/>
    <w:bookmarkStart w:name="z187" w:id="56"/>
    <w:p>
      <w:pPr>
        <w:spacing w:after="0"/>
        <w:ind w:left="0"/>
        <w:jc w:val="both"/>
      </w:pPr>
      <w:r>
        <w:rPr>
          <w:rFonts w:ascii="Times New Roman"/>
          <w:b w:val="false"/>
          <w:i w:val="false"/>
          <w:color w:val="000000"/>
          <w:sz w:val="28"/>
        </w:rPr>
        <w:t>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bookmarkEnd w:id="56"/>
    <w:bookmarkStart w:name="z77" w:id="57"/>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bookmarkStart w:name="z182" w:id="58"/>
    <w:p>
      <w:pPr>
        <w:spacing w:after="0"/>
        <w:ind w:left="0"/>
        <w:jc w:val="both"/>
      </w:pPr>
      <w:r>
        <w:rPr>
          <w:rFonts w:ascii="Times New Roman"/>
          <w:b w:val="false"/>
          <w:i w:val="false"/>
          <w:color w:val="000000"/>
          <w:sz w:val="28"/>
        </w:rPr>
        <w:t>
      3-1) Уполномоченный по правам человека в Республике Казахстан;</w:t>
      </w:r>
    </w:p>
    <w:bookmarkEnd w:id="58"/>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9"/>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59"/>
    <w:bookmarkStart w:name="z79" w:id="60"/>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которые установлены уполномоченным органом по управлению государственным имуществом,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0"/>
    <w:bookmarkStart w:name="z80" w:id="61"/>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1"/>
    <w:bookmarkStart w:name="z81" w:id="62"/>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Антикоррупционные ограничения</w:t>
      </w:r>
    </w:p>
    <w:bookmarkStart w:name="z85" w:id="63"/>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63"/>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64"/>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64"/>
    <w:bookmarkStart w:name="z86" w:id="65"/>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5"/>
    <w:bookmarkStart w:name="z87" w:id="66"/>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6"/>
    <w:bookmarkStart w:name="z88" w:id="67"/>
    <w:p>
      <w:pPr>
        <w:spacing w:after="0"/>
        <w:ind w:left="0"/>
        <w:jc w:val="both"/>
      </w:pPr>
      <w:r>
        <w:rPr>
          <w:rFonts w:ascii="Times New Roman"/>
          <w:b w:val="false"/>
          <w:i w:val="false"/>
          <w:color w:val="000000"/>
          <w:sz w:val="28"/>
        </w:rPr>
        <w:t>
      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(освобождение от занимаемой должности, прекращение полномочий), их несоблюдение является основанием для увольнения (освобождения от занимаемой должности, прекращения полномочий).</w:t>
      </w:r>
    </w:p>
    <w:bookmarkEnd w:id="67"/>
    <w:bookmarkStart w:name="z156" w:id="68"/>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68"/>
    <w:bookmarkStart w:name="z157" w:id="69"/>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69"/>
    <w:bookmarkStart w:name="z158" w:id="70"/>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0"/>
    <w:bookmarkStart w:name="z159" w:id="71"/>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1"/>
    <w:bookmarkStart w:name="z160" w:id="72"/>
    <w:p>
      <w:pPr>
        <w:spacing w:after="0"/>
        <w:ind w:left="0"/>
        <w:jc w:val="both"/>
      </w:pPr>
      <w:r>
        <w:rPr>
          <w:rFonts w:ascii="Times New Roman"/>
          <w:b w:val="false"/>
          <w:i w:val="false"/>
          <w:color w:val="000000"/>
          <w:sz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См. Нормативное постановление Конституционного Суда РК от 13.06.2023 </w:t>
      </w:r>
      <w:r>
        <w:rPr>
          <w:rFonts w:ascii="Times New Roman"/>
          <w:b w:val="false"/>
          <w:i w:val="false"/>
          <w:color w:val="ff0000"/>
          <w:sz w:val="28"/>
        </w:rPr>
        <w:t>№ 19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Деятельность, несовместимая с выполнением государственных функций</w:t>
      </w:r>
    </w:p>
    <w:bookmarkStart w:name="z89" w:id="73"/>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должностным лицам запрещается:</w:t>
      </w:r>
    </w:p>
    <w:bookmarkEnd w:id="73"/>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законодательством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74"/>
    <w:p>
      <w:pPr>
        <w:spacing w:after="0"/>
        <w:ind w:left="0"/>
        <w:jc w:val="both"/>
      </w:pPr>
      <w:r>
        <w:rPr>
          <w:rFonts w:ascii="Times New Roman"/>
          <w:b w:val="false"/>
          <w:i w:val="false"/>
          <w:color w:val="000000"/>
          <w:sz w:val="28"/>
        </w:rPr>
        <w:t>
      2-1. Лица, приравненные к лицам, уполномоченным на выполнение государственных функций, осуществляющие деятельность в субъектах квазигосударственного сектора (за исключением государственных предприятий), вправе занимать оплачиваемые должности в органах управления, наблюдательных советах, исполнительных органах дочерних, зависимых организаций соответствующих субъектов квазигосударственного сектора и иных юридических лиц, являющихся аффилированными с ними в соответствии с законами Республики Казахстан.</w:t>
      </w:r>
    </w:p>
    <w:bookmarkEnd w:id="74"/>
    <w:bookmarkStart w:name="z91" w:id="75"/>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5"/>
    <w:bookmarkStart w:name="z92" w:id="76"/>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76"/>
    <w:bookmarkStart w:name="z134" w:id="77"/>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7"/>
    <w:bookmarkStart w:name="z141" w:id="78"/>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78"/>
    <w:bookmarkStart w:name="z93" w:id="79"/>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9"/>
    <w:bookmarkStart w:name="z94" w:id="80"/>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80"/>
    <w:bookmarkStart w:name="z95" w:id="81"/>
    <w:p>
      <w:pPr>
        <w:spacing w:after="0"/>
        <w:ind w:left="0"/>
        <w:jc w:val="both"/>
      </w:pPr>
      <w:r>
        <w:rPr>
          <w:rFonts w:ascii="Times New Roman"/>
          <w:b w:val="false"/>
          <w:i w:val="false"/>
          <w:color w:val="000000"/>
          <w:sz w:val="28"/>
        </w:rPr>
        <w:t>
      7. В случае приобретения акций (долей участия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нотариально засвидетельствованную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1"/>
    <w:bookmarkStart w:name="z96" w:id="82"/>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Недопустимость совместной службы (работы)близких родственников, супругов или свойственников</w:t>
      </w:r>
    </w:p>
    <w:bookmarkStart w:name="z97" w:id="83"/>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районов, городов областного значения,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83"/>
    <w:bookmarkStart w:name="z161" w:id="84"/>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84"/>
    <w:bookmarkStart w:name="z98" w:id="85"/>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5"/>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bookmarkStart w:name="z191" w:id="86"/>
    <w:p>
      <w:pPr>
        <w:spacing w:after="0"/>
        <w:ind w:left="0"/>
        <w:jc w:val="both"/>
      </w:pPr>
      <w:r>
        <w:rPr>
          <w:rFonts w:ascii="Times New Roman"/>
          <w:b w:val="false"/>
          <w:i w:val="false"/>
          <w:color w:val="000000"/>
          <w:sz w:val="28"/>
        </w:rPr>
        <w:t>
      3. Лицам, указанным в пункте 1 настоящей статьи, запрещается занимать должности со своими близкими родственниками, супругом (супругой) и (или) свойственниками в одном органе управления (наблюдательном совете, исполнительном органе) субъекта квазигосударственного сектора.</w:t>
      </w:r>
    </w:p>
    <w:bookmarkEnd w:id="86"/>
    <w:bookmarkStart w:name="z192" w:id="87"/>
    <w:p>
      <w:pPr>
        <w:spacing w:after="0"/>
        <w:ind w:left="0"/>
        <w:jc w:val="both"/>
      </w:pPr>
      <w:r>
        <w:rPr>
          <w:rFonts w:ascii="Times New Roman"/>
          <w:b w:val="false"/>
          <w:i w:val="false"/>
          <w:color w:val="000000"/>
          <w:sz w:val="28"/>
        </w:rPr>
        <w:t>
      Лица, нарушающие требования части первой настоящего пункта, если они добровольно в течение трех месяцев с момента обнаружения указанного нарушения его не устранят, подлежат переводу на должности, исключающие совместную службу (работу) в одном органе управления (наблюдательном совете, исполнительном органе) субъекта квазигосударственного сектора, а при невозможности такого перевода один из этих работников подлежит увольнению с должности или иному освобождению от указанных функций.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с 01.01.2023);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Start w:name="z167" w:id="88"/>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88"/>
    <w:bookmarkStart w:name="z168" w:id="89"/>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89"/>
    <w:bookmarkStart w:name="z169" w:id="90"/>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90"/>
    <w:bookmarkStart w:name="z170" w:id="91"/>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91"/>
    <w:bookmarkStart w:name="z171" w:id="92"/>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92"/>
    <w:bookmarkStart w:name="z172" w:id="93"/>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93"/>
    <w:bookmarkStart w:name="z173" w:id="94"/>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Конфликт интересов</w:t>
      </w:r>
    </w:p>
    <w:bookmarkStart w:name="z99" w:id="95"/>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95"/>
    <w:bookmarkStart w:name="z100" w:id="96"/>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96"/>
    <w:bookmarkStart w:name="z101" w:id="97"/>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7"/>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p>
      <w:pPr>
        <w:spacing w:after="0"/>
        <w:ind w:left="0"/>
        <w:jc w:val="both"/>
      </w:pPr>
      <w:r>
        <w:rPr>
          <w:rFonts w:ascii="Times New Roman"/>
          <w:b/>
          <w:i w:val="false"/>
          <w:color w:val="000000"/>
          <w:sz w:val="28"/>
        </w:rPr>
        <w:t>Статья 16. Меры противодействия коррупции в сфере предпринимательства</w:t>
      </w:r>
    </w:p>
    <w:bookmarkStart w:name="z102" w:id="98"/>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8"/>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99"/>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99"/>
    <w:bookmarkStart w:name="z162" w:id="100"/>
    <w:p>
      <w:pPr>
        <w:spacing w:after="0"/>
        <w:ind w:left="0"/>
        <w:jc w:val="both"/>
      </w:pPr>
      <w:r>
        <w:rPr>
          <w:rFonts w:ascii="Times New Roman"/>
          <w:b w:val="false"/>
          <w:i w:val="false"/>
          <w:color w:val="000000"/>
          <w:sz w:val="28"/>
        </w:rPr>
        <w:t>
      3. В субъекте квазигосударственного сектора определяется структурное подразделение или ответственное лицо, исполняющее функции антикоррупционной комплаенс-службы, основной задачей которого является обеспечение соблюдения данной организацией и ее работниками законодательства Республики Казахстан о противодействии коррупции. При этом ответственное лицо, исполняющее функции антикоррупционной комплаенс-службы, определяется с учетом потенциального конфликта интересов.</w:t>
      </w:r>
    </w:p>
    <w:bookmarkEnd w:id="100"/>
    <w:bookmarkStart w:name="z183" w:id="101"/>
    <w:p>
      <w:pPr>
        <w:spacing w:after="0"/>
        <w:ind w:left="0"/>
        <w:jc w:val="both"/>
      </w:pPr>
      <w:r>
        <w:rPr>
          <w:rFonts w:ascii="Times New Roman"/>
          <w:b w:val="false"/>
          <w:i w:val="false"/>
          <w:color w:val="000000"/>
          <w:sz w:val="28"/>
        </w:rPr>
        <w:t>
      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bookmarkEnd w:id="101"/>
    <w:bookmarkStart w:name="z193" w:id="102"/>
    <w:p>
      <w:pPr>
        <w:spacing w:after="0"/>
        <w:ind w:left="0"/>
        <w:jc w:val="both"/>
      </w:pPr>
      <w:r>
        <w:rPr>
          <w:rFonts w:ascii="Times New Roman"/>
          <w:b w:val="false"/>
          <w:i w:val="false"/>
          <w:color w:val="000000"/>
          <w:sz w:val="28"/>
        </w:rPr>
        <w:t>
      Типовое положение об антикоррупционных комплаенс-службах в субъектах квазигосударственного сектора разрабатывается и утверждается уполномоченным органом по противодействию коррупции по согласованию с уполномоченным органом по предпринимательству.</w:t>
      </w:r>
    </w:p>
    <w:bookmarkEnd w:id="102"/>
    <w:bookmarkStart w:name="z163" w:id="103"/>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Национальный доклад о противодействии коррупции</w:t>
      </w:r>
    </w:p>
    <w:bookmarkStart w:name="z104" w:id="104"/>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04"/>
    <w:bookmarkStart w:name="z105" w:id="105"/>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05"/>
    <w:bookmarkStart w:name="z106" w:id="106"/>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06"/>
    <w:bookmarkStart w:name="z107" w:id="107"/>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08"/>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08"/>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09"/>
    <w:p>
      <w:pPr>
        <w:spacing w:after="0"/>
        <w:ind w:left="0"/>
        <w:jc w:val="both"/>
      </w:pPr>
      <w:r>
        <w:rPr>
          <w:rFonts w:ascii="Times New Roman"/>
          <w:b w:val="false"/>
          <w:i w:val="false"/>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10"/>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10"/>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11"/>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11"/>
    <w:bookmarkStart w:name="z143" w:id="112"/>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12"/>
    <w:bookmarkStart w:name="z194" w:id="113"/>
    <w:p>
      <w:pPr>
        <w:spacing w:after="0"/>
        <w:ind w:left="0"/>
        <w:jc w:val="both"/>
      </w:pPr>
      <w:r>
        <w:rPr>
          <w:rFonts w:ascii="Times New Roman"/>
          <w:b w:val="false"/>
          <w:i w:val="false"/>
          <w:color w:val="000000"/>
          <w:sz w:val="28"/>
        </w:rPr>
        <w:t>
      4-3) координация деятельности антикоррупционных комплаенс-служб в субъектах квазигосударственного сектора в рамках методологической поддержки, проведения обучающих мероприятий и обмена информацией по противодействию коррупции в субъекте квазигосударственного сектора;</w:t>
      </w:r>
    </w:p>
    <w:bookmarkEnd w:id="113"/>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14"/>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14"/>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15"/>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15"/>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16"/>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6"/>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17"/>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17"/>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18"/>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18"/>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19"/>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19"/>
    <w:bookmarkStart w:name="z144" w:id="120"/>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20"/>
    <w:bookmarkStart w:name="z113" w:id="121"/>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22"/>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работником которой является, и (или) уполномоченные государственные органы.</w:t>
      </w:r>
    </w:p>
    <w:bookmarkEnd w:id="122"/>
    <w:bookmarkStart w:name="z115" w:id="123"/>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23"/>
    <w:bookmarkStart w:name="z116" w:id="124"/>
    <w:p>
      <w:pPr>
        <w:spacing w:after="0"/>
        <w:ind w:left="0"/>
        <w:jc w:val="both"/>
      </w:pPr>
      <w:r>
        <w:rPr>
          <w:rFonts w:ascii="Times New Roman"/>
          <w:b w:val="false"/>
          <w:i w:val="false"/>
          <w:color w:val="000000"/>
          <w:sz w:val="28"/>
        </w:rPr>
        <w:t xml:space="preserve">
      3. Лицо, сообщившее о факте коррупционного правонарушения или иным образом оказывающее (оказавшее) содействие в противодействии коррупции, находится под защитой государства в соответствии с </w:t>
      </w:r>
      <w:r>
        <w:rPr>
          <w:rFonts w:ascii="Times New Roman"/>
          <w:b w:val="false"/>
          <w:i w:val="false"/>
          <w:color w:val="000000"/>
          <w:sz w:val="28"/>
        </w:rPr>
        <w:t>Уголовно-процессуальным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Трудовым кодексом </w:t>
      </w:r>
      <w:r>
        <w:rPr>
          <w:rFonts w:ascii="Times New Roman"/>
          <w:b w:val="false"/>
          <w:i w:val="false"/>
          <w:color w:val="000000"/>
          <w:sz w:val="28"/>
        </w:rPr>
        <w:t xml:space="preserve">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защите лиц, участвующих в уголовном процессе" и настоящим Законом и поощряется в порядке, определенном уполномоченным органом по противодействию коррупции.</w:t>
      </w:r>
    </w:p>
    <w:bookmarkEnd w:id="124"/>
    <w:bookmarkStart w:name="z195" w:id="125"/>
    <w:p>
      <w:pPr>
        <w:spacing w:after="0"/>
        <w:ind w:left="0"/>
        <w:jc w:val="both"/>
      </w:pPr>
      <w:r>
        <w:rPr>
          <w:rFonts w:ascii="Times New Roman"/>
          <w:b w:val="false"/>
          <w:i w:val="false"/>
          <w:color w:val="000000"/>
          <w:sz w:val="28"/>
        </w:rPr>
        <w:t>
      Положения части первой настоящего пункта не распространяются на лиц, сообщивших заведомо ложную информацию о факте коррупционного правонарушения, которые несут ответственность, установленную законами Республики Казахстан.</w:t>
      </w:r>
    </w:p>
    <w:bookmarkEnd w:id="125"/>
    <w:bookmarkStart w:name="z196" w:id="126"/>
    <w:p>
      <w:pPr>
        <w:spacing w:after="0"/>
        <w:ind w:left="0"/>
        <w:jc w:val="both"/>
      </w:pPr>
      <w:r>
        <w:rPr>
          <w:rFonts w:ascii="Times New Roman"/>
          <w:b w:val="false"/>
          <w:i w:val="false"/>
          <w:color w:val="000000"/>
          <w:sz w:val="28"/>
        </w:rPr>
        <w:t>
      Положения части первой настоящего пункта в части поощрения не распространяются на:</w:t>
      </w:r>
    </w:p>
    <w:bookmarkEnd w:id="126"/>
    <w:bookmarkStart w:name="z197" w:id="127"/>
    <w:p>
      <w:pPr>
        <w:spacing w:after="0"/>
        <w:ind w:left="0"/>
        <w:jc w:val="both"/>
      </w:pPr>
      <w:r>
        <w:rPr>
          <w:rFonts w:ascii="Times New Roman"/>
          <w:b w:val="false"/>
          <w:i w:val="false"/>
          <w:color w:val="000000"/>
          <w:sz w:val="28"/>
        </w:rPr>
        <w:t>
      1) лицо, которое сотрудничает на конфиденциальной основе с органом, осуществляющим оперативно-розыскную или контрразведывательную деятельность, в соответствии с законодательством Республики Казахстан;</w:t>
      </w:r>
    </w:p>
    <w:bookmarkEnd w:id="127"/>
    <w:bookmarkStart w:name="z198" w:id="128"/>
    <w:p>
      <w:pPr>
        <w:spacing w:after="0"/>
        <w:ind w:left="0"/>
        <w:jc w:val="both"/>
      </w:pPr>
      <w:r>
        <w:rPr>
          <w:rFonts w:ascii="Times New Roman"/>
          <w:b w:val="false"/>
          <w:i w:val="false"/>
          <w:color w:val="000000"/>
          <w:sz w:val="28"/>
        </w:rPr>
        <w:t>
      2) лицо, сообщившее о факте коррупционного правонарушения или оказавшее содействие в выявлении, пресечении, раскрытии и расследовании коррупционного правонарушения, по которому оно являлось исполнителем или соучастником.</w:t>
      </w:r>
    </w:p>
    <w:bookmarkEnd w:id="128"/>
    <w:bookmarkStart w:name="z199" w:id="129"/>
    <w:p>
      <w:pPr>
        <w:spacing w:after="0"/>
        <w:ind w:left="0"/>
        <w:jc w:val="both"/>
      </w:pPr>
      <w:r>
        <w:rPr>
          <w:rFonts w:ascii="Times New Roman"/>
          <w:b w:val="false"/>
          <w:i w:val="false"/>
          <w:color w:val="000000"/>
          <w:sz w:val="28"/>
        </w:rPr>
        <w:t>
      3-1. Содействие в противодействии коррупции включает:</w:t>
      </w:r>
    </w:p>
    <w:bookmarkEnd w:id="129"/>
    <w:bookmarkStart w:name="z200" w:id="130"/>
    <w:p>
      <w:pPr>
        <w:spacing w:after="0"/>
        <w:ind w:left="0"/>
        <w:jc w:val="both"/>
      </w:pPr>
      <w:r>
        <w:rPr>
          <w:rFonts w:ascii="Times New Roman"/>
          <w:b w:val="false"/>
          <w:i w:val="false"/>
          <w:color w:val="000000"/>
          <w:sz w:val="28"/>
        </w:rPr>
        <w:t>
      1) сообщение о факте совершения коррупционного правонарушения;</w:t>
      </w:r>
    </w:p>
    <w:bookmarkEnd w:id="130"/>
    <w:bookmarkStart w:name="z201" w:id="131"/>
    <w:p>
      <w:pPr>
        <w:spacing w:after="0"/>
        <w:ind w:left="0"/>
        <w:jc w:val="both"/>
      </w:pPr>
      <w:r>
        <w:rPr>
          <w:rFonts w:ascii="Times New Roman"/>
          <w:b w:val="false"/>
          <w:i w:val="false"/>
          <w:color w:val="000000"/>
          <w:sz w:val="28"/>
        </w:rPr>
        <w:t>
      2) предоставление информации о местонахождении разыскиваемого лица, совершившего коррупционное правонарушение;</w:t>
      </w:r>
    </w:p>
    <w:bookmarkEnd w:id="131"/>
    <w:bookmarkStart w:name="z202" w:id="132"/>
    <w:p>
      <w:pPr>
        <w:spacing w:after="0"/>
        <w:ind w:left="0"/>
        <w:jc w:val="both"/>
      </w:pPr>
      <w:r>
        <w:rPr>
          <w:rFonts w:ascii="Times New Roman"/>
          <w:b w:val="false"/>
          <w:i w:val="false"/>
          <w:color w:val="000000"/>
          <w:sz w:val="28"/>
        </w:rPr>
        <w:t>
      3) иное содействие, имеющее (имевшее впоследствии) значение для выявления, пресечения, раскрытия и расследования коррупционного правонарушения.</w:t>
      </w:r>
    </w:p>
    <w:bookmarkEnd w:id="132"/>
    <w:bookmarkStart w:name="z117" w:id="133"/>
    <w:p>
      <w:pPr>
        <w:spacing w:after="0"/>
        <w:ind w:left="0"/>
        <w:jc w:val="both"/>
      </w:pPr>
      <w:r>
        <w:rPr>
          <w:rFonts w:ascii="Times New Roman"/>
          <w:b w:val="false"/>
          <w:i w:val="false"/>
          <w:color w:val="000000"/>
          <w:sz w:val="28"/>
        </w:rPr>
        <w:t>
      4. Информация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является конфиденциальной информацией в случае заключения соглашения о неразглашении указанной информации и предоставляется в порядке, установленном законодательством Республики Казахстан.</w:t>
      </w:r>
    </w:p>
    <w:bookmarkEnd w:id="133"/>
    <w:bookmarkStart w:name="z203" w:id="134"/>
    <w:p>
      <w:pPr>
        <w:spacing w:after="0"/>
        <w:ind w:left="0"/>
        <w:jc w:val="both"/>
      </w:pPr>
      <w:r>
        <w:rPr>
          <w:rFonts w:ascii="Times New Roman"/>
          <w:b w:val="false"/>
          <w:i w:val="false"/>
          <w:color w:val="000000"/>
          <w:sz w:val="28"/>
        </w:rPr>
        <w:t>
      Разглашение указанной информации влечет ответственность, установленную законами Республики Казахстан.</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24-1. Гарантированные государством меры защиты лиц, оказывающих (оказавших) содействие в противодействии коррупции</w:t>
      </w:r>
    </w:p>
    <w:bookmarkStart w:name="z205" w:id="135"/>
    <w:p>
      <w:pPr>
        <w:spacing w:after="0"/>
        <w:ind w:left="0"/>
        <w:jc w:val="both"/>
      </w:pPr>
      <w:r>
        <w:rPr>
          <w:rFonts w:ascii="Times New Roman"/>
          <w:b w:val="false"/>
          <w:i w:val="false"/>
          <w:color w:val="000000"/>
          <w:sz w:val="28"/>
        </w:rPr>
        <w:t>
      Гарантированные государством меры защиты лиц, оказывающих (оказавших) содействие в противодействии коррупции, включают:</w:t>
      </w:r>
    </w:p>
    <w:bookmarkEnd w:id="135"/>
    <w:bookmarkStart w:name="z206" w:id="136"/>
    <w:p>
      <w:pPr>
        <w:spacing w:after="0"/>
        <w:ind w:left="0"/>
        <w:jc w:val="both"/>
      </w:pPr>
      <w:r>
        <w:rPr>
          <w:rFonts w:ascii="Times New Roman"/>
          <w:b w:val="false"/>
          <w:i w:val="false"/>
          <w:color w:val="000000"/>
          <w:sz w:val="28"/>
        </w:rPr>
        <w:t>
      1) защиту лица, оказывающего (оказавшего) содействие в противодействии коррупции, от нарушений прав и законных интересов в сфере трудовых отношений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w:t>
      </w:r>
    </w:p>
    <w:bookmarkEnd w:id="136"/>
    <w:bookmarkStart w:name="z207" w:id="137"/>
    <w:p>
      <w:pPr>
        <w:spacing w:after="0"/>
        <w:ind w:left="0"/>
        <w:jc w:val="both"/>
      </w:pPr>
      <w:r>
        <w:rPr>
          <w:rFonts w:ascii="Times New Roman"/>
          <w:b w:val="false"/>
          <w:i w:val="false"/>
          <w:color w:val="000000"/>
          <w:sz w:val="28"/>
        </w:rPr>
        <w:t>
      2) обеспечение конфиденциальности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оказания содействия в противодействии коррупции при наличии соглашения о неразглашении информации об оказании данным лицом содействия в противодействии коррупции.</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24-1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24-2. Защита лица, оказывающего (оказавшего) содействие в противодействии коррупции, от нарушений прав и законных интересов в сфере трудовых отношений</w:t>
      </w:r>
    </w:p>
    <w:bookmarkStart w:name="z209" w:id="138"/>
    <w:p>
      <w:pPr>
        <w:spacing w:after="0"/>
        <w:ind w:left="0"/>
        <w:jc w:val="both"/>
      </w:pPr>
      <w:r>
        <w:rPr>
          <w:rFonts w:ascii="Times New Roman"/>
          <w:b w:val="false"/>
          <w:i w:val="false"/>
          <w:color w:val="000000"/>
          <w:sz w:val="28"/>
        </w:rPr>
        <w:t xml:space="preserve">
      1. Индивидуальный трудовой спор, стороной которого выступает лицо, оказывающее (оказавшее) содействие в противодействии коррупции в организации, работником которой оно является (являлось), путем информирования вышестоящего руководителя и (или) руководства организации, рассматривается согласительной комиссией, создаваемой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с обязательным приглашением представителя уполномоченного органа по противодействию коррупции.</w:t>
      </w:r>
    </w:p>
    <w:bookmarkEnd w:id="138"/>
    <w:bookmarkStart w:name="z210" w:id="139"/>
    <w:p>
      <w:pPr>
        <w:spacing w:after="0"/>
        <w:ind w:left="0"/>
        <w:jc w:val="both"/>
      </w:pPr>
      <w:r>
        <w:rPr>
          <w:rFonts w:ascii="Times New Roman"/>
          <w:b w:val="false"/>
          <w:i w:val="false"/>
          <w:color w:val="000000"/>
          <w:sz w:val="28"/>
        </w:rPr>
        <w:t>
      В государственных органах, за исключением специальных государственных органов, а также организациях, в которых отсутствуют согласительные комиссии, лицо, оказывающее (оказавшее) содействие в противодействии коррупции в государственном органе или организации, работником которой оно является, путем информирования вышестоящего руководителя и (или) руководства государственного органа либо организации, не может быть привлечено к дисциплинарной ответственности или уволено (освобождено от занимаемой должности), или переведено на другую должность без рекомендаций дисциплинарной комиссии или иного коллегиального органа государственного органа или организации, создаваемых для всестороннего, полного и объективного установления обстоятельств совершения указанным лицом дисциплинарного проступка, а также установления обоснованности увольнения (освобождения от занимаемой должности) лица или перевода на другую должность (далее – коллегиальный орган).</w:t>
      </w:r>
    </w:p>
    <w:bookmarkEnd w:id="139"/>
    <w:bookmarkStart w:name="z211" w:id="140"/>
    <w:p>
      <w:pPr>
        <w:spacing w:after="0"/>
        <w:ind w:left="0"/>
        <w:jc w:val="both"/>
      </w:pPr>
      <w:r>
        <w:rPr>
          <w:rFonts w:ascii="Times New Roman"/>
          <w:b w:val="false"/>
          <w:i w:val="false"/>
          <w:color w:val="000000"/>
          <w:sz w:val="28"/>
        </w:rPr>
        <w:t>
      К участию в заседании коллегиального органа, на котором рассматриваются вопросы, указанные в части второй настоящего пункта, в обязательном порядке приглашается представитель уполномоченного органа по противодействию коррупции.</w:t>
      </w:r>
    </w:p>
    <w:bookmarkEnd w:id="140"/>
    <w:bookmarkStart w:name="z212" w:id="141"/>
    <w:p>
      <w:pPr>
        <w:spacing w:after="0"/>
        <w:ind w:left="0"/>
        <w:jc w:val="both"/>
      </w:pPr>
      <w:r>
        <w:rPr>
          <w:rFonts w:ascii="Times New Roman"/>
          <w:b w:val="false"/>
          <w:i w:val="false"/>
          <w:color w:val="000000"/>
          <w:sz w:val="28"/>
        </w:rPr>
        <w:t>
      2. Государственный орган или другая организация, указанные в пункте 1 настоящей статьи, направляет в уполномоченный орган по противодействию коррупции материалы по вопросам, указанным в пункте 1 настоящей статьи, не менее чем за три рабочих дня до дня заседания согласительной комиссии или коллегиального органа.</w:t>
      </w:r>
    </w:p>
    <w:bookmarkEnd w:id="141"/>
    <w:bookmarkStart w:name="z213" w:id="142"/>
    <w:p>
      <w:pPr>
        <w:spacing w:after="0"/>
        <w:ind w:left="0"/>
        <w:jc w:val="both"/>
      </w:pPr>
      <w:r>
        <w:rPr>
          <w:rFonts w:ascii="Times New Roman"/>
          <w:b w:val="false"/>
          <w:i w:val="false"/>
          <w:color w:val="000000"/>
          <w:sz w:val="28"/>
        </w:rPr>
        <w:t>
      В указанном заседании может принимать участие представитель уполномоченного органа по противодействию коррупции.</w:t>
      </w:r>
    </w:p>
    <w:bookmarkEnd w:id="142"/>
    <w:bookmarkStart w:name="z214" w:id="143"/>
    <w:p>
      <w:pPr>
        <w:spacing w:after="0"/>
        <w:ind w:left="0"/>
        <w:jc w:val="both"/>
      </w:pPr>
      <w:r>
        <w:rPr>
          <w:rFonts w:ascii="Times New Roman"/>
          <w:b w:val="false"/>
          <w:i w:val="false"/>
          <w:color w:val="000000"/>
          <w:sz w:val="28"/>
        </w:rPr>
        <w:t>
      3. Решение согласительной комиссии или протокол заседания коллегиального органа подписывается ее (его) членами, принимавшими участие в заседании.</w:t>
      </w:r>
    </w:p>
    <w:bookmarkEnd w:id="143"/>
    <w:bookmarkStart w:name="z215" w:id="144"/>
    <w:p>
      <w:pPr>
        <w:spacing w:after="0"/>
        <w:ind w:left="0"/>
        <w:jc w:val="both"/>
      </w:pPr>
      <w:r>
        <w:rPr>
          <w:rFonts w:ascii="Times New Roman"/>
          <w:b w:val="false"/>
          <w:i w:val="false"/>
          <w:color w:val="000000"/>
          <w:sz w:val="28"/>
        </w:rPr>
        <w:t>
      Копия решения согласительной комиссии либо протокола заседания коллегиального органа направляется в уполномоченный орган по противодействию коррупции в течение трех рабочих дней со дня принятия решения.</w:t>
      </w:r>
    </w:p>
    <w:bookmarkEnd w:id="144"/>
    <w:bookmarkStart w:name="z216" w:id="145"/>
    <w:p>
      <w:pPr>
        <w:spacing w:after="0"/>
        <w:ind w:left="0"/>
        <w:jc w:val="both"/>
      </w:pPr>
      <w:r>
        <w:rPr>
          <w:rFonts w:ascii="Times New Roman"/>
          <w:b w:val="false"/>
          <w:i w:val="false"/>
          <w:color w:val="000000"/>
          <w:sz w:val="28"/>
        </w:rPr>
        <w:t>
      4. В случае несогласия уполномоченного органа по противодействию коррупции с решением, принятым по итогам заседания согласительной комиссии или коллегиального органа, уполномоченным органом по противодействию коррупции в течение двух рабочих дней со дня получения копии решения согласительной комиссии или протокола заседания коллегиального органа направляется в местный орган по инспекции труда либо прокуратуру уведомление о нарушении прав и законных интересов работника.</w:t>
      </w:r>
    </w:p>
    <w:bookmarkEnd w:id="145"/>
    <w:bookmarkStart w:name="z217" w:id="146"/>
    <w:p>
      <w:pPr>
        <w:spacing w:after="0"/>
        <w:ind w:left="0"/>
        <w:jc w:val="both"/>
      </w:pPr>
      <w:r>
        <w:rPr>
          <w:rFonts w:ascii="Times New Roman"/>
          <w:b w:val="false"/>
          <w:i w:val="false"/>
          <w:color w:val="000000"/>
          <w:sz w:val="28"/>
        </w:rPr>
        <w:t>
      При этом направление указанного уведомления не является препятствием для обращения в суд лицом, оказывающим (оказавшим) содействие в противодействии коррупции.</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24-2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Обеспечение конфиденциальности информации об оказании содействия в противодействии коррупции</w:t>
      </w:r>
    </w:p>
    <w:bookmarkStart w:name="z219" w:id="147"/>
    <w:p>
      <w:pPr>
        <w:spacing w:after="0"/>
        <w:ind w:left="0"/>
        <w:jc w:val="both"/>
      </w:pPr>
      <w:r>
        <w:rPr>
          <w:rFonts w:ascii="Times New Roman"/>
          <w:b w:val="false"/>
          <w:i w:val="false"/>
          <w:color w:val="000000"/>
          <w:sz w:val="28"/>
        </w:rPr>
        <w:t>
      1. Конфиденциальность информации об обращении лица к вышестоящему руководителю и (или) руководству государственного органа либо организации, работником которой оно является (являлось), и (или) в уполномоченные государственные органы в целях сообщения о факте коррупционного правонарушения или предоставления информации о местонахождении разыскиваемого лица, совершившего коррупционное правонарушение, или оказания иного содействия, имеющего (имевшего впоследствии) значение для выявления, пресечения, раскрытия и расследования коррупционного правонарушения, обеспечивается вышестоящим руководителем и (или) руководством государственного органа либо организации, в которой работает данное лицо, членами согласительной комиссии или коллегиального органа в случае оказания содействия в противодействии коррупции в соответствующем государственном органе либо организации, а также уполномоченными государственными органами при наличии соглашения о неразглашении информации об оказании содействия в противодействии коррупции.</w:t>
      </w:r>
    </w:p>
    <w:bookmarkEnd w:id="147"/>
    <w:bookmarkStart w:name="z220" w:id="148"/>
    <w:p>
      <w:pPr>
        <w:spacing w:after="0"/>
        <w:ind w:left="0"/>
        <w:jc w:val="both"/>
      </w:pPr>
      <w:r>
        <w:rPr>
          <w:rFonts w:ascii="Times New Roman"/>
          <w:b w:val="false"/>
          <w:i w:val="false"/>
          <w:color w:val="000000"/>
          <w:sz w:val="28"/>
        </w:rPr>
        <w:t>
      2. При обращении лица к вышестоящему руководителю и (или) руководству государственного органа либо организации, работником которой оно является, в целях сообщения о факте коррупционного правонарушения в данном государственном органе или организации либо оказания иного содействия в противодействии коррупции в данном государственном органе или организации вышестоящий руководитель и (или) руководство государственного органа либо организации обязаны заключить с указанным лицом соглашение о неразглашении информации об оказании содействия в противодействии коррупции при наличии его намерения.</w:t>
      </w:r>
    </w:p>
    <w:bookmarkEnd w:id="148"/>
    <w:bookmarkStart w:name="z221" w:id="149"/>
    <w:p>
      <w:pPr>
        <w:spacing w:after="0"/>
        <w:ind w:left="0"/>
        <w:jc w:val="both"/>
      </w:pPr>
      <w:r>
        <w:rPr>
          <w:rFonts w:ascii="Times New Roman"/>
          <w:b w:val="false"/>
          <w:i w:val="false"/>
          <w:color w:val="000000"/>
          <w:sz w:val="28"/>
        </w:rPr>
        <w:t>
      При обращении лица в уполномоченный государственный орган в целях сообщения о факте коррупционного правонарушения либо оказания иного содействия в противодействии коррупции уполномоченный государственный орган обязан заключить с указанным лицом соглашение о неразглашении информации об оказании содействия в противодействии коррупции при наличии его намерения.</w:t>
      </w:r>
    </w:p>
    <w:bookmarkEnd w:id="149"/>
    <w:bookmarkStart w:name="z222" w:id="150"/>
    <w:p>
      <w:pPr>
        <w:spacing w:after="0"/>
        <w:ind w:left="0"/>
        <w:jc w:val="both"/>
      </w:pPr>
      <w:r>
        <w:rPr>
          <w:rFonts w:ascii="Times New Roman"/>
          <w:b w:val="false"/>
          <w:i w:val="false"/>
          <w:color w:val="000000"/>
          <w:sz w:val="28"/>
        </w:rPr>
        <w:t>
      3. С руководителем, указанным в части первой пункта 2 настоящей статьи, заключившим с работником соглашение о неразглашении информации об оказании содействия в противодействии коррупции, обратившимся в уполномоченный государственный орган для принятия мер по поступившему сообщению работника о коррупционном правонарушении, и соответствующим уполномоченным государственным органом также заключается соглашение о неразглашении информации об оказании содействия в противодействии коррупции.</w:t>
      </w:r>
    </w:p>
    <w:bookmarkEnd w:id="150"/>
    <w:bookmarkStart w:name="z223" w:id="151"/>
    <w:p>
      <w:pPr>
        <w:spacing w:after="0"/>
        <w:ind w:left="0"/>
        <w:jc w:val="both"/>
      </w:pPr>
      <w:r>
        <w:rPr>
          <w:rFonts w:ascii="Times New Roman"/>
          <w:b w:val="false"/>
          <w:i w:val="false"/>
          <w:color w:val="000000"/>
          <w:sz w:val="28"/>
        </w:rPr>
        <w:t xml:space="preserve">
      4. При обращении лица в уполномоченный орган по противодействию коррупции для реализации права, предусмотренного подпунктом 4) пункта 1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на основании письменного согласия на передачу конфиденциальной информации, предусмотренного подпунктом 3) пункта 1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уполномоченный орган по противодействию коррупции обязан заключить с данным лицом соглашение о неразглашении информации об оказании содействия в противодействии коррупции.</w:t>
      </w:r>
    </w:p>
    <w:bookmarkEnd w:id="151"/>
    <w:bookmarkStart w:name="z224" w:id="152"/>
    <w:p>
      <w:pPr>
        <w:spacing w:after="0"/>
        <w:ind w:left="0"/>
        <w:jc w:val="both"/>
      </w:pPr>
      <w:r>
        <w:rPr>
          <w:rFonts w:ascii="Times New Roman"/>
          <w:b w:val="false"/>
          <w:i w:val="false"/>
          <w:color w:val="000000"/>
          <w:sz w:val="28"/>
        </w:rPr>
        <w:t xml:space="preserve">
      Руководитель государственного органа или организации, которому поступило уведомление уполномоченного органа по противодействию коррупции, предусмотренное пунктом 2 </w:t>
      </w:r>
      <w:r>
        <w:rPr>
          <w:rFonts w:ascii="Times New Roman"/>
          <w:b w:val="false"/>
          <w:i w:val="false"/>
          <w:color w:val="000000"/>
          <w:sz w:val="28"/>
        </w:rPr>
        <w:t>статьи 24-4</w:t>
      </w:r>
      <w:r>
        <w:rPr>
          <w:rFonts w:ascii="Times New Roman"/>
          <w:b w:val="false"/>
          <w:i w:val="false"/>
          <w:color w:val="000000"/>
          <w:sz w:val="28"/>
        </w:rPr>
        <w:t xml:space="preserve"> настоящего Закона, обязан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такое соглашение.</w:t>
      </w:r>
    </w:p>
    <w:bookmarkEnd w:id="1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Порядок заключения соглашения о неразглашении информации об оказании содействия в противодействии коррупции и его форма определяются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24-3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Права лиц, оказывающих (оказавших) содействие в противодействии коррупции</w:t>
      </w:r>
    </w:p>
    <w:bookmarkStart w:name="z227" w:id="153"/>
    <w:p>
      <w:pPr>
        <w:spacing w:after="0"/>
        <w:ind w:left="0"/>
        <w:jc w:val="both"/>
      </w:pPr>
      <w:r>
        <w:rPr>
          <w:rFonts w:ascii="Times New Roman"/>
          <w:b w:val="false"/>
          <w:i w:val="false"/>
          <w:color w:val="000000"/>
          <w:sz w:val="28"/>
        </w:rPr>
        <w:t xml:space="preserve">
      1. Лицо, оказывающее (оказавшее) содействие в противодействии коррупции, вправе: </w:t>
      </w:r>
    </w:p>
    <w:bookmarkEnd w:id="153"/>
    <w:bookmarkStart w:name="z228" w:id="154"/>
    <w:p>
      <w:pPr>
        <w:spacing w:after="0"/>
        <w:ind w:left="0"/>
        <w:jc w:val="both"/>
      </w:pPr>
      <w:r>
        <w:rPr>
          <w:rFonts w:ascii="Times New Roman"/>
          <w:b w:val="false"/>
          <w:i w:val="false"/>
          <w:color w:val="000000"/>
          <w:sz w:val="28"/>
        </w:rPr>
        <w:t>
      1) получать информацию о решении, принятом по итогам рассмотрения его сообщения о коррупционном правонарушении;</w:t>
      </w:r>
    </w:p>
    <w:bookmarkEnd w:id="154"/>
    <w:bookmarkStart w:name="z229" w:id="155"/>
    <w:p>
      <w:pPr>
        <w:spacing w:after="0"/>
        <w:ind w:left="0"/>
        <w:jc w:val="both"/>
      </w:pPr>
      <w:r>
        <w:rPr>
          <w:rFonts w:ascii="Times New Roman"/>
          <w:b w:val="false"/>
          <w:i w:val="false"/>
          <w:color w:val="000000"/>
          <w:sz w:val="28"/>
        </w:rPr>
        <w:t>
      2) обжаловать решения уполномоченного государственного органа, принятые по результатам рассмотрения его сообщения о коррупционном правонарушении, в соответствии с законодательством Республики Казахстан об административных правонарушениях или уголовно-процессуальным законодательством Республики Казахстан;</w:t>
      </w:r>
    </w:p>
    <w:bookmarkEnd w:id="155"/>
    <w:bookmarkStart w:name="z230" w:id="156"/>
    <w:p>
      <w:pPr>
        <w:spacing w:after="0"/>
        <w:ind w:left="0"/>
        <w:jc w:val="both"/>
      </w:pPr>
      <w:r>
        <w:rPr>
          <w:rFonts w:ascii="Times New Roman"/>
          <w:b w:val="false"/>
          <w:i w:val="false"/>
          <w:color w:val="000000"/>
          <w:sz w:val="28"/>
        </w:rPr>
        <w:t>
      3) обратиться в уполномоченный государственный орган, с которым ранее было заключено соглашение о неразглашении информации об оказании содействия в противодействии коррупции, за исключением уполномоченного органа по противодействию коррупции, для получения письменного согласия на передачу конфиденциальной информации для реализации права, предусмотренного подпунктом 4) настоящего пункта;</w:t>
      </w:r>
    </w:p>
    <w:bookmarkEnd w:id="156"/>
    <w:bookmarkStart w:name="z231" w:id="157"/>
    <w:p>
      <w:pPr>
        <w:spacing w:after="0"/>
        <w:ind w:left="0"/>
        <w:jc w:val="both"/>
      </w:pPr>
      <w:r>
        <w:rPr>
          <w:rFonts w:ascii="Times New Roman"/>
          <w:b w:val="false"/>
          <w:i w:val="false"/>
          <w:color w:val="000000"/>
          <w:sz w:val="28"/>
        </w:rPr>
        <w:t>
      4) в течение трех лет с даты приема уполномоченными государственными органами сообщения о факте коррупционного правонарушения или с момента оказания лицом иного содействия в противодействии коррупции обратиться в уполномоченный орган по противодействию коррупции в случае, когда он полагает, что привлечение его к дисциплинарной ответственности или увольнение, или перевод на другую должность связаны с его сообщением о факте коррупционного правонарушения или оказанием иного содействия в противодействии коррупции, при условии, что данные вопросы ранее не рассматривались согласительной комиссией или коллегиальным органом в порядке, предусмотренном статьей 24-2 настоящего Закона.</w:t>
      </w:r>
    </w:p>
    <w:bookmarkEnd w:id="157"/>
    <w:bookmarkStart w:name="z232" w:id="158"/>
    <w:p>
      <w:pPr>
        <w:spacing w:after="0"/>
        <w:ind w:left="0"/>
        <w:jc w:val="both"/>
      </w:pPr>
      <w:r>
        <w:rPr>
          <w:rFonts w:ascii="Times New Roman"/>
          <w:b w:val="false"/>
          <w:i w:val="false"/>
          <w:color w:val="000000"/>
          <w:sz w:val="28"/>
        </w:rPr>
        <w:t xml:space="preserve">
      2. При обращении лица на основании подпункта 4) пункта 1 настоящей статьи уполномоченный орган по противодействию коррупции рассматривает представленные материалы и в случае установления обоснованности обращения лица, оказавшего содействие в противодействии коррупции, в течение пятнадцати календарных дней со дня поступления обращения направляет уведомление руководителю государственного органа либо другой организации о необходимости повторного рассмотрения вопросов, указанных в подпункте 4) пункта 1 настоящей статьи, в порядке, установленном статьями 24-2 и 24-3 настоящего Закона. </w:t>
      </w:r>
    </w:p>
    <w:bookmarkEnd w:id="158"/>
    <w:bookmarkStart w:name="z233" w:id="159"/>
    <w:p>
      <w:pPr>
        <w:spacing w:after="0"/>
        <w:ind w:left="0"/>
        <w:jc w:val="both"/>
      </w:pPr>
      <w:r>
        <w:rPr>
          <w:rFonts w:ascii="Times New Roman"/>
          <w:b w:val="false"/>
          <w:i w:val="false"/>
          <w:color w:val="000000"/>
          <w:sz w:val="28"/>
        </w:rPr>
        <w:t>
      Уведомление должно содержать:</w:t>
      </w:r>
    </w:p>
    <w:bookmarkEnd w:id="159"/>
    <w:bookmarkStart w:name="z234" w:id="160"/>
    <w:p>
      <w:pPr>
        <w:spacing w:after="0"/>
        <w:ind w:left="0"/>
        <w:jc w:val="both"/>
      </w:pPr>
      <w:r>
        <w:rPr>
          <w:rFonts w:ascii="Times New Roman"/>
          <w:b w:val="false"/>
          <w:i w:val="false"/>
          <w:color w:val="000000"/>
          <w:sz w:val="28"/>
        </w:rPr>
        <w:t>
      1) фамилию и инициалы руководителя государственного органа либо организации, которому направляется уведомление;</w:t>
      </w:r>
    </w:p>
    <w:bookmarkEnd w:id="160"/>
    <w:bookmarkStart w:name="z235" w:id="161"/>
    <w:p>
      <w:pPr>
        <w:spacing w:after="0"/>
        <w:ind w:left="0"/>
        <w:jc w:val="both"/>
      </w:pPr>
      <w:r>
        <w:rPr>
          <w:rFonts w:ascii="Times New Roman"/>
          <w:b w:val="false"/>
          <w:i w:val="false"/>
          <w:color w:val="000000"/>
          <w:sz w:val="28"/>
        </w:rPr>
        <w:t>
      2) фамилию, имя и отчество (если оно указано в документе, удостоверяющем личность) лица, оказавшего содействие в противодействии коррупции;</w:t>
      </w:r>
    </w:p>
    <w:bookmarkEnd w:id="161"/>
    <w:bookmarkStart w:name="z236" w:id="162"/>
    <w:p>
      <w:pPr>
        <w:spacing w:after="0"/>
        <w:ind w:left="0"/>
        <w:jc w:val="both"/>
      </w:pPr>
      <w:r>
        <w:rPr>
          <w:rFonts w:ascii="Times New Roman"/>
          <w:b w:val="false"/>
          <w:i w:val="false"/>
          <w:color w:val="000000"/>
          <w:sz w:val="28"/>
        </w:rPr>
        <w:t>
      3) краткую фабулу коррупционного правонарушения;</w:t>
      </w:r>
    </w:p>
    <w:bookmarkEnd w:id="162"/>
    <w:bookmarkStart w:name="z237" w:id="163"/>
    <w:p>
      <w:pPr>
        <w:spacing w:after="0"/>
        <w:ind w:left="0"/>
        <w:jc w:val="both"/>
      </w:pPr>
      <w:r>
        <w:rPr>
          <w:rFonts w:ascii="Times New Roman"/>
          <w:b w:val="false"/>
          <w:i w:val="false"/>
          <w:color w:val="000000"/>
          <w:sz w:val="28"/>
        </w:rPr>
        <w:t>
      4) предупреждение об обязанности руководителя государственного органа либо организации заключить соглашение о неразглашении информации об оказании содействия в противодействии коррупции с лицом, оказавшим содействие в противодействии коррупции, если ранее между данным лицом и уполномоченным государственным органом заключено соглашение о неразглашении информации об оказании содействия в противодействии коррупции, а также об ответственности за разглашение информации об оказании лицом содействия в противодействии коррупции в случае заключения такого соглашения.</w:t>
      </w:r>
    </w:p>
    <w:bookmarkEnd w:id="163"/>
    <w:bookmarkStart w:name="z238" w:id="164"/>
    <w:p>
      <w:pPr>
        <w:spacing w:after="0"/>
        <w:ind w:left="0"/>
        <w:jc w:val="both"/>
      </w:pPr>
      <w:r>
        <w:rPr>
          <w:rFonts w:ascii="Times New Roman"/>
          <w:b w:val="false"/>
          <w:i w:val="false"/>
          <w:color w:val="000000"/>
          <w:sz w:val="28"/>
        </w:rPr>
        <w:t>
      При этом руководитель государственного органа либо организации обязан провести заседание согласительной комиссии или коллегиального органа и принять решение по рассматриваемому вопросу в срок, не превышающий тридцати календарных дней со дня поступления обращения лица, оказавшего содействие в противодействии коррупции, в уполномоченный орган по противодействию коррупции.</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24-4 в соответствии с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65"/>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65"/>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66"/>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66"/>
    <w:bookmarkStart w:name="z119" w:id="167"/>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67"/>
    <w:bookmarkStart w:name="z120" w:id="168"/>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68"/>
    <w:bookmarkStart w:name="z121" w:id="169"/>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70"/>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70"/>
    <w:bookmarkStart w:name="z123" w:id="171"/>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71"/>
    <w:p>
      <w:pPr>
        <w:spacing w:after="0"/>
        <w:ind w:left="0"/>
        <w:jc w:val="both"/>
      </w:pPr>
      <w:r>
        <w:rPr>
          <w:rFonts w:ascii="Times New Roman"/>
          <w:b/>
          <w:i w:val="false"/>
          <w:color w:val="000000"/>
          <w:sz w:val="28"/>
        </w:rPr>
        <w:t>Глава 5. Заключительные и переходные положения</w:t>
      </w:r>
    </w:p>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72"/>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72"/>
    <w:bookmarkStart w:name="z176" w:id="173"/>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73"/>
    <w:bookmarkStart w:name="z177" w:id="174"/>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74"/>
    <w:bookmarkStart w:name="z178" w:id="175"/>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76"/>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76"/>
    <w:bookmarkStart w:name="z128" w:id="1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77"/>
    <w:bookmarkStart w:name="z129" w:id="178"/>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78"/>
    <w:bookmarkStart w:name="z125" w:id="179"/>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79"/>
    <w:bookmarkStart w:name="z126" w:id="180"/>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80"/>
    <w:p>
      <w:pPr>
        <w:spacing w:after="0"/>
        <w:ind w:left="0"/>
        <w:jc w:val="both"/>
      </w:pPr>
      <w:r>
        <w:rPr>
          <w:rFonts w:ascii="Times New Roman"/>
          <w:b/>
          <w:i w:val="false"/>
          <w:color w:val="000000"/>
          <w:sz w:val="28"/>
        </w:rPr>
        <w:t xml:space="preserve">"Статья 11. Меры финансового контроля </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89" w:id="181"/>
    <w:p>
      <w:pPr>
        <w:spacing w:after="0"/>
        <w:ind w:left="0"/>
        <w:jc w:val="both"/>
      </w:pPr>
      <w:r>
        <w:rPr>
          <w:rFonts w:ascii="Times New Roman"/>
          <w:b w:val="false"/>
          <w:i w:val="false"/>
          <w:color w:val="000000"/>
          <w:sz w:val="28"/>
        </w:rPr>
        <w:t xml:space="preserve">
      3-1. Приостановить с 1 января 2021 года до 1 января 2025 года действие </w:t>
      </w:r>
      <w:r>
        <w:rPr>
          <w:rFonts w:ascii="Times New Roman"/>
          <w:b w:val="false"/>
          <w:i w:val="false"/>
          <w:color w:val="000000"/>
          <w:sz w:val="28"/>
        </w:rPr>
        <w:t>пункта 9</w:t>
      </w:r>
      <w:r>
        <w:rPr>
          <w:rFonts w:ascii="Times New Roman"/>
          <w:b w:val="false"/>
          <w:i w:val="false"/>
          <w:color w:val="000000"/>
          <w:sz w:val="28"/>
        </w:rPr>
        <w:t xml:space="preserve"> статьи 11 настоящего Закона.</w:t>
      </w:r>
    </w:p>
    <w:bookmarkEnd w:id="181"/>
    <w:bookmarkStart w:name="z127" w:id="182"/>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(вводятся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