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F" w:rsidRPr="00504D98" w:rsidRDefault="00504D98" w:rsidP="00504D98">
      <w:pPr>
        <w:ind w:left="0" w:righ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№02-05-1/</w:t>
      </w:r>
      <w:r w:rsidR="002F34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288</w:t>
      </w:r>
      <w:r w:rsidR="009D3FA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i</w:t>
      </w:r>
      <w:r w:rsidR="00DC76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ш от </w:t>
      </w:r>
      <w:r w:rsidR="00A939B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20</w:t>
      </w:r>
      <w:r w:rsidR="009D3FA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.12.2022</w:t>
      </w:r>
      <w:r w:rsidR="00DC76D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года</w:t>
      </w:r>
    </w:p>
    <w:p w:rsidR="00504D98" w:rsidRDefault="00504D98" w:rsidP="002C4C98">
      <w:pPr>
        <w:ind w:left="2832" w:righ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879" w:rsidRDefault="004A2879" w:rsidP="002C4C98">
      <w:pPr>
        <w:ind w:left="2832" w:righ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4E20" w:rsidRDefault="00354E20" w:rsidP="00354E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 w:rsidRPr="003B3C75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Қазақстан Республикасы Цифрлық даму, инновациялар және аэроғарыш өнеркәсібі министрлігінің Аэроғарыш комитеті «Ұлттық ғарыштық зерттеулер және технологиялар орталығы» АҚ қызметіндегі сыбайлас жемқорлық тәуекелдерін ішкі талдау нәтижелері бойынша</w:t>
      </w:r>
      <w:r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 xml:space="preserve"> </w:t>
      </w:r>
    </w:p>
    <w:p w:rsidR="00354E20" w:rsidRPr="003B3C75" w:rsidRDefault="00354E20" w:rsidP="00354E2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202124"/>
          <w:sz w:val="28"/>
          <w:szCs w:val="28"/>
          <w:lang w:eastAsia="ru-RU"/>
        </w:rPr>
        <w:t>а</w:t>
      </w:r>
      <w:r w:rsidRPr="003B3C75">
        <w:rPr>
          <w:rFonts w:ascii="Times New Roman" w:eastAsia="Times New Roman" w:hAnsi="Times New Roman"/>
          <w:b/>
          <w:color w:val="202124"/>
          <w:sz w:val="28"/>
          <w:szCs w:val="28"/>
          <w:lang w:val="kk-KZ" w:eastAsia="ru-RU"/>
        </w:rPr>
        <w:t>налитикалық анықтама</w:t>
      </w:r>
    </w:p>
    <w:p w:rsidR="00DB6A83" w:rsidRDefault="00DB6A83" w:rsidP="00FD5ABD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E20" w:rsidRPr="00CB5396" w:rsidRDefault="00354E20" w:rsidP="00354E20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sz w:val="28"/>
          <w:szCs w:val="28"/>
        </w:rPr>
      </w:pPr>
      <w:r w:rsidRPr="00CB5396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5396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10947" w:rsidRPr="00CB5396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0 желтоқсан 2022</w:t>
      </w:r>
      <w:r w:rsidRPr="00CB5396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 xml:space="preserve"> жыл                                                                   Алматы</w:t>
      </w:r>
    </w:p>
    <w:p w:rsidR="00354E20" w:rsidRPr="00C35869" w:rsidRDefault="00354E20" w:rsidP="00FD5ABD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E20" w:rsidRPr="00AD43DE" w:rsidRDefault="00354E20" w:rsidP="008A5155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3DE">
        <w:rPr>
          <w:rFonts w:ascii="Times New Roman" w:eastAsia="Times New Roman" w:hAnsi="Times New Roman"/>
          <w:b/>
          <w:sz w:val="28"/>
          <w:szCs w:val="28"/>
          <w:lang w:eastAsia="ru-RU"/>
        </w:rPr>
        <w:t>Ішкі талдау объектісінің толық атауы:</w:t>
      </w:r>
    </w:p>
    <w:p w:rsidR="00354E20" w:rsidRPr="00C35869" w:rsidRDefault="00354E20" w:rsidP="008A5155">
      <w:pPr>
        <w:ind w:left="0" w:right="0" w:firstLine="6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Қазақстан Республикасы цифрлық даму, инновациялар және аэроғарыш өнеркәсібі министрлігі Аэроғарыш комитетінің </w:t>
      </w:r>
      <w:r w:rsidR="00E564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Ұлттық ғарыштық зертте</w:t>
      </w:r>
      <w:r w:rsidR="00E564D5">
        <w:rPr>
          <w:rFonts w:ascii="Times New Roman" w:eastAsia="Times New Roman" w:hAnsi="Times New Roman"/>
          <w:sz w:val="28"/>
          <w:szCs w:val="28"/>
          <w:lang w:eastAsia="ru-RU"/>
        </w:rPr>
        <w:t>улер мен технологиялар орталығы»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акционерлік қоғамы (бұдан әрі – </w:t>
      </w:r>
      <w:r w:rsidR="00E564D5">
        <w:rPr>
          <w:rFonts w:ascii="Times New Roman" w:eastAsia="Times New Roman" w:hAnsi="Times New Roman"/>
          <w:sz w:val="28"/>
          <w:szCs w:val="28"/>
          <w:lang w:eastAsia="ru-RU"/>
        </w:rPr>
        <w:t xml:space="preserve">«ҰҒЗТО» 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АҚ).</w:t>
      </w:r>
    </w:p>
    <w:p w:rsidR="00354E20" w:rsidRDefault="00354E20" w:rsidP="00354E20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DC6" w:rsidRDefault="002F0DC6" w:rsidP="002F0DC6">
      <w:pPr>
        <w:ind w:left="0" w:righ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b/>
          <w:sz w:val="28"/>
          <w:szCs w:val="28"/>
          <w:lang w:eastAsia="ru-RU"/>
        </w:rPr>
        <w:t>2.Ішкі талдау жүргізудің негізі:</w:t>
      </w:r>
    </w:p>
    <w:p w:rsidR="002F0DC6" w:rsidRPr="00C35869" w:rsidRDefault="002F0DC6" w:rsidP="002F0DC6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Қазақстан Республикасының </w:t>
      </w:r>
      <w:r w:rsidR="00E564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Сыбайлас же</w:t>
      </w:r>
      <w:r w:rsidR="00E564D5">
        <w:rPr>
          <w:rFonts w:ascii="Times New Roman" w:eastAsia="Times New Roman" w:hAnsi="Times New Roman"/>
          <w:sz w:val="28"/>
          <w:szCs w:val="28"/>
          <w:lang w:eastAsia="ru-RU"/>
        </w:rPr>
        <w:t>мқорлыққа қарсы іс-қимыл туралы»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Заңының 8 бабының 5 тармағына, Қазақстан Республикасының Мемлекеттік қызмет істері және сыбайлас жемқорлыққа қарсы іс-қимыл агенттігі Төрағасының 2016 жылғы 19 қазандағы </w:t>
      </w:r>
      <w:r w:rsidR="00E564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сыбайлас жемқорлық тәуекелдеріне ішкі талдау жүргізудің үл</w:t>
      </w:r>
      <w:r w:rsidR="004150C4">
        <w:rPr>
          <w:rFonts w:ascii="Times New Roman" w:eastAsia="Times New Roman" w:hAnsi="Times New Roman"/>
          <w:sz w:val="28"/>
          <w:szCs w:val="28"/>
          <w:lang w:eastAsia="ru-RU"/>
        </w:rPr>
        <w:t>гілік қағидаларын бекіту туралы»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бұйрығына, сондай-ақ </w:t>
      </w:r>
      <w:r w:rsidR="004150C4">
        <w:rPr>
          <w:rFonts w:ascii="Times New Roman" w:eastAsia="Times New Roman" w:hAnsi="Times New Roman"/>
          <w:sz w:val="28"/>
          <w:szCs w:val="28"/>
          <w:lang w:eastAsia="ru-RU"/>
        </w:rPr>
        <w:t>«ҰҒЗТО»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АҚ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жылғы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желтоқсандағы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/НҚ </w:t>
      </w:r>
      <w:r w:rsidR="004150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жылғы сыбайлас жемқорлық тәуекелдеріне ішкі талдауды жүргізу</w:t>
      </w:r>
      <w:r w:rsidR="00686F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туралы</w:t>
      </w:r>
      <w:r w:rsidR="004150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86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C75">
        <w:rPr>
          <w:rFonts w:ascii="Times New Roman" w:eastAsia="Times New Roman" w:hAnsi="Times New Roman"/>
          <w:sz w:val="28"/>
          <w:szCs w:val="28"/>
          <w:lang w:eastAsia="ru-RU"/>
        </w:rPr>
        <w:t>бұйрығына сәйкес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DC6" w:rsidRDefault="002F0DC6" w:rsidP="002F0DC6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DC6" w:rsidRPr="003B3C75" w:rsidRDefault="002F0DC6" w:rsidP="002F0DC6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3</w:t>
      </w:r>
      <w:r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Талдау жүргізу кезеңі:</w:t>
      </w:r>
    </w:p>
    <w:p w:rsidR="002F0DC6" w:rsidRPr="003B3C75" w:rsidRDefault="002F0DC6" w:rsidP="002F0DC6">
      <w:pPr>
        <w:ind w:left="0" w:righ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3B3C75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B3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жылғы желтоқсан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F0DC6" w:rsidRPr="003B3C75" w:rsidRDefault="002F0DC6" w:rsidP="002F0DC6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DC6" w:rsidRPr="003B3C75" w:rsidRDefault="002F0DC6" w:rsidP="002F0DC6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4</w:t>
      </w:r>
      <w:r w:rsidRPr="003B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Ішкі талдау объектісі қызметінің талданатын кезеңі:</w:t>
      </w:r>
    </w:p>
    <w:p w:rsidR="002F0DC6" w:rsidRPr="00C10947" w:rsidRDefault="00C10947" w:rsidP="00C1094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F0DC6" w:rsidRPr="00C10947">
        <w:rPr>
          <w:rFonts w:ascii="Times New Roman" w:eastAsia="Times New Roman" w:hAnsi="Times New Roman"/>
          <w:bCs/>
          <w:sz w:val="28"/>
          <w:szCs w:val="28"/>
          <w:lang w:eastAsia="ru-RU"/>
        </w:rPr>
        <w:t>2022 ж.</w:t>
      </w:r>
    </w:p>
    <w:p w:rsidR="002F0DC6" w:rsidRPr="003B3C75" w:rsidRDefault="002F0DC6" w:rsidP="002F0DC6">
      <w:pPr>
        <w:pStyle w:val="western"/>
        <w:pBdr>
          <w:bottom w:val="single" w:sz="6" w:space="12" w:color="FFFFFF"/>
        </w:pBdr>
        <w:tabs>
          <w:tab w:val="left" w:pos="56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5. </w:t>
      </w:r>
      <w:r w:rsidRPr="003B3C75">
        <w:rPr>
          <w:b/>
          <w:sz w:val="28"/>
          <w:szCs w:val="28"/>
        </w:rPr>
        <w:t>Бөлімшенің қызметін қозғайтын нормативтік құқықтық актілердегі сыбайлас жемқорлық тәуекелдерін анықтау (</w:t>
      </w:r>
      <w:r w:rsidR="00C5764C">
        <w:rPr>
          <w:b/>
          <w:sz w:val="28"/>
          <w:szCs w:val="28"/>
        </w:rPr>
        <w:t xml:space="preserve">«ҰҒЗТО» </w:t>
      </w:r>
      <w:r w:rsidRPr="003B3C75">
        <w:rPr>
          <w:b/>
          <w:sz w:val="28"/>
          <w:szCs w:val="28"/>
        </w:rPr>
        <w:t>АҚ):</w:t>
      </w:r>
    </w:p>
    <w:p w:rsidR="002F0DC6" w:rsidRPr="003B3C75" w:rsidRDefault="00C5764C" w:rsidP="002F0DC6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0DC6" w:rsidRPr="003B3C75">
        <w:rPr>
          <w:sz w:val="28"/>
          <w:szCs w:val="28"/>
        </w:rPr>
        <w:t xml:space="preserve">Бөлімшенің қызметін қозғайтын нормативтік құқықтық актілерде </w:t>
      </w:r>
      <w:r>
        <w:rPr>
          <w:sz w:val="28"/>
          <w:szCs w:val="28"/>
        </w:rPr>
        <w:t>«ҰҒЗТО»</w:t>
      </w:r>
      <w:r w:rsidR="002F0DC6" w:rsidRPr="003B3C75">
        <w:rPr>
          <w:sz w:val="28"/>
          <w:szCs w:val="28"/>
        </w:rPr>
        <w:t xml:space="preserve"> АҚ қызметкерлерінің сыбайлас жемқорлық құқық бұзушылықтар жасауына ықпал ететін дискрециялық өкілеттіктер және нормалар анықталған жоқ.</w:t>
      </w:r>
    </w:p>
    <w:p w:rsidR="002F0DC6" w:rsidRPr="00255934" w:rsidRDefault="002F0DC6" w:rsidP="00C109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59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Бөлімшенің ұйымдастырушылық-басқарушылық қызметі:</w:t>
      </w:r>
    </w:p>
    <w:p w:rsidR="002F0DC6" w:rsidRDefault="002F0DC6" w:rsidP="00C1094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DC6">
        <w:rPr>
          <w:rFonts w:ascii="Times New Roman" w:hAnsi="Times New Roman"/>
          <w:color w:val="000000"/>
          <w:sz w:val="28"/>
          <w:szCs w:val="28"/>
        </w:rPr>
        <w:t xml:space="preserve">2022 жылғы 20 желтоқсандағы жағдай бойынша қоғамда штат бойынша 92,5 лауазымдық бірлік, нақты тізім-64 қызметкер екені анықталды. Қоғамның кадрлар бөлімшесінің ақпаратына сәйкес штат бірліктерінің жалпы санының құрамы: Әкімшілік-басқару персоналы-19,5 бірлік, шаруашылық персоналы-9 бірлік және негізгі ғылыми-өндірістік персонал – 64 бірлік. Сондай-ақ, ғылыми </w:t>
      </w:r>
      <w:r w:rsidRPr="002F0DC6">
        <w:rPr>
          <w:rFonts w:ascii="Times New Roman" w:hAnsi="Times New Roman"/>
          <w:color w:val="000000"/>
          <w:sz w:val="28"/>
          <w:szCs w:val="28"/>
        </w:rPr>
        <w:lastRenderedPageBreak/>
        <w:t>персонал құрамында 3 ғылым докторы, 2 PhD докторы, 8 ғылым кандидаты бар ішкі талдау жүргізу сәтінде. 2022 жылдың басынан бастап: - 14 қызметкермен олардың бастамасы бойынша еңбек шарттары бұзылды. Ағымдағы 2022 жылы 1 қызметкер біліктілікті арттыру курстарынан өтті.</w:t>
      </w:r>
    </w:p>
    <w:p w:rsidR="002F0DC6" w:rsidRDefault="002F0DC6" w:rsidP="002F0DC6">
      <w:pPr>
        <w:pStyle w:val="a6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DC6">
        <w:rPr>
          <w:rFonts w:ascii="Times New Roman" w:hAnsi="Times New Roman"/>
          <w:color w:val="000000"/>
          <w:sz w:val="28"/>
          <w:szCs w:val="28"/>
        </w:rPr>
        <w:t>2022 жылы:</w:t>
      </w:r>
    </w:p>
    <w:p w:rsidR="002F0DC6" w:rsidRDefault="002F0DC6" w:rsidP="002F0DC6">
      <w:pPr>
        <w:pStyle w:val="a6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DC6">
        <w:rPr>
          <w:rFonts w:ascii="Times New Roman" w:hAnsi="Times New Roman"/>
          <w:color w:val="000000"/>
          <w:sz w:val="28"/>
          <w:szCs w:val="28"/>
        </w:rPr>
        <w:t xml:space="preserve">тәртіптік жауапкершілікке тартылғандар-жоқ; </w:t>
      </w:r>
    </w:p>
    <w:p w:rsidR="002F0DC6" w:rsidRDefault="002F0DC6" w:rsidP="002F0DC6">
      <w:pPr>
        <w:pStyle w:val="a6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DC6">
        <w:rPr>
          <w:rFonts w:ascii="Times New Roman" w:hAnsi="Times New Roman"/>
          <w:color w:val="000000"/>
          <w:sz w:val="28"/>
          <w:szCs w:val="28"/>
        </w:rPr>
        <w:t>сыбайлас жемқорлық құқық бұзушылықтар-жоқ;</w:t>
      </w:r>
    </w:p>
    <w:p w:rsidR="002F0DC6" w:rsidRDefault="002F0DC6" w:rsidP="002F0DC6">
      <w:pPr>
        <w:pStyle w:val="a6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DC6">
        <w:rPr>
          <w:rFonts w:ascii="Times New Roman" w:hAnsi="Times New Roman"/>
          <w:color w:val="000000"/>
          <w:sz w:val="28"/>
          <w:szCs w:val="28"/>
        </w:rPr>
        <w:t xml:space="preserve">тәртіптік теріс қылықтар-жоқ; </w:t>
      </w:r>
    </w:p>
    <w:p w:rsidR="002F0DC6" w:rsidRPr="002F0DC6" w:rsidRDefault="002F0DC6" w:rsidP="002F0DC6">
      <w:pPr>
        <w:pStyle w:val="a6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DC6">
        <w:rPr>
          <w:rFonts w:ascii="Times New Roman" w:hAnsi="Times New Roman"/>
          <w:color w:val="000000"/>
          <w:sz w:val="28"/>
          <w:szCs w:val="28"/>
        </w:rPr>
        <w:t>сотталғандар жоқ.</w:t>
      </w:r>
    </w:p>
    <w:p w:rsidR="002F0DC6" w:rsidRPr="00286B83" w:rsidRDefault="002F0DC6" w:rsidP="002F0DC6">
      <w:pPr>
        <w:pStyle w:val="a6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 қызметі Қазақстан Республикасының </w:t>
      </w:r>
      <w:r w:rsidR="000C35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Сыбайлас же</w:t>
      </w:r>
      <w:r w:rsidR="000C3529">
        <w:rPr>
          <w:rFonts w:ascii="Times New Roman" w:eastAsia="Times New Roman" w:hAnsi="Times New Roman"/>
          <w:sz w:val="28"/>
          <w:szCs w:val="28"/>
          <w:lang w:eastAsia="ru-RU"/>
        </w:rPr>
        <w:t>мқорлыққа қарсы іс-қимыл туралы», «ҚР Мемлекеттік қызметі туралы»</w:t>
      </w: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 xml:space="preserve"> Заңдарына, Қазақстан Республикасы Мемлекеттік қызметшілерінің Әдеп кодексіне, корпоративтік басқару кодексіне сәйкес қызметкерлер арасында сыбайлас жемқорлық қызметінің профилактикасына, ҚР Сыбайлас жемқорлыққа қарсы заңнамасын қолданудың тиімділігін арттыруға бағытталған жұмыс жүргізеді.</w:t>
      </w:r>
    </w:p>
    <w:p w:rsidR="002F0DC6" w:rsidRDefault="002F0DC6" w:rsidP="002F0DC6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B83">
        <w:rPr>
          <w:rFonts w:ascii="Times New Roman" w:eastAsia="Times New Roman" w:hAnsi="Times New Roman"/>
          <w:sz w:val="28"/>
          <w:szCs w:val="28"/>
          <w:lang w:eastAsia="ru-RU"/>
        </w:rPr>
        <w:t>Қоғам қызметкерлері іскерлік этикетті сақтайды, қызметкерлердің лауазымдық міндеттерін орындауына байланысты жеке және заңды тұлғалардан сыйақы қабылдауға тыйым салынады.</w:t>
      </w:r>
    </w:p>
    <w:p w:rsidR="008C10D4" w:rsidRDefault="008C10D4" w:rsidP="002F0DC6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0D4" w:rsidRDefault="008C10D4" w:rsidP="008C10D4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t>7. Мүдделер қақтығысын реттеу бағыты бойынша:</w:t>
      </w:r>
    </w:p>
    <w:p w:rsidR="008C10D4" w:rsidRPr="00AD43DE" w:rsidRDefault="000C3529" w:rsidP="008C10D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10D4" w:rsidRPr="00AD43DE">
        <w:rPr>
          <w:rFonts w:ascii="Times New Roman" w:hAnsi="Times New Roman"/>
          <w:sz w:val="28"/>
          <w:szCs w:val="28"/>
        </w:rPr>
        <w:t>ҰҒЗТО</w:t>
      </w:r>
      <w:r>
        <w:rPr>
          <w:rFonts w:ascii="Times New Roman" w:hAnsi="Times New Roman"/>
          <w:sz w:val="28"/>
          <w:szCs w:val="28"/>
        </w:rPr>
        <w:t>»</w:t>
      </w:r>
      <w:r w:rsidR="008C10D4" w:rsidRPr="00AD43DE">
        <w:rPr>
          <w:rFonts w:ascii="Times New Roman" w:hAnsi="Times New Roman"/>
          <w:sz w:val="28"/>
          <w:szCs w:val="28"/>
        </w:rPr>
        <w:t xml:space="preserve"> АҚ-да мемлекеттік сатып алу рәсімдерін өткізу кезінде аффилиирлену фактілері және жақын туыстары (ата-аналары (ата-аналары), балалары, бала асырап алушылары, асырап алынған балалары, ата-анасы бір және ата-анасы бөлек аға-інілері мен апа-сіңлілері, аталары, әжелері, немерелері) немесе жұбайы (зайыбы) атқаратын лауазымға тікелей бағынысты лауазымдарға орналасу фактілері анықталған жоқ.</w:t>
      </w:r>
    </w:p>
    <w:p w:rsidR="008C10D4" w:rsidRPr="00AD43DE" w:rsidRDefault="000C3529" w:rsidP="008C10D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10D4" w:rsidRPr="00AD43DE">
        <w:rPr>
          <w:rFonts w:ascii="Times New Roman" w:hAnsi="Times New Roman"/>
          <w:sz w:val="28"/>
          <w:szCs w:val="28"/>
        </w:rPr>
        <w:t>ҰҒЗТО</w:t>
      </w:r>
      <w:r>
        <w:rPr>
          <w:rFonts w:ascii="Times New Roman" w:hAnsi="Times New Roman"/>
          <w:sz w:val="28"/>
          <w:szCs w:val="28"/>
        </w:rPr>
        <w:t>»</w:t>
      </w:r>
      <w:r w:rsidR="008C10D4" w:rsidRPr="00AD43DE">
        <w:rPr>
          <w:rFonts w:ascii="Times New Roman" w:hAnsi="Times New Roman"/>
          <w:sz w:val="28"/>
          <w:szCs w:val="28"/>
        </w:rPr>
        <w:t xml:space="preserve"> АҚ-да мемлекеттік сатып алу Мемлекеттік сатып алу веб-порталында электрондық нысанда жүзеге асырылады portal.goszakup.gov.kz Қазақстан Республикасының 04.12.2015 ж. № 434-V </w:t>
      </w:r>
      <w:r>
        <w:rPr>
          <w:rFonts w:ascii="Times New Roman" w:hAnsi="Times New Roman"/>
          <w:sz w:val="28"/>
          <w:szCs w:val="28"/>
        </w:rPr>
        <w:t>«Мемлекеттік сатып алу туралы»</w:t>
      </w:r>
      <w:r w:rsidR="008C10D4" w:rsidRPr="00AD43DE">
        <w:rPr>
          <w:rFonts w:ascii="Times New Roman" w:hAnsi="Times New Roman"/>
          <w:sz w:val="28"/>
          <w:szCs w:val="28"/>
        </w:rPr>
        <w:t xml:space="preserve"> Заңына және Мемлекеттік сатып алуды жүзеге асыру қағидаларына 11.12.2015 ж. № 648 сәйкес.</w:t>
      </w:r>
    </w:p>
    <w:p w:rsidR="008C10D4" w:rsidRPr="00AD43DE" w:rsidRDefault="000C3529" w:rsidP="008C10D4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10D4" w:rsidRPr="00AD43DE">
        <w:rPr>
          <w:rFonts w:ascii="Times New Roman" w:hAnsi="Times New Roman"/>
          <w:sz w:val="28"/>
          <w:szCs w:val="28"/>
        </w:rPr>
        <w:t>ҰҒЗТО</w:t>
      </w:r>
      <w:r>
        <w:rPr>
          <w:rFonts w:ascii="Times New Roman" w:hAnsi="Times New Roman"/>
          <w:sz w:val="28"/>
          <w:szCs w:val="28"/>
        </w:rPr>
        <w:t>»</w:t>
      </w:r>
      <w:r w:rsidR="008C10D4" w:rsidRPr="00AD43DE">
        <w:rPr>
          <w:rFonts w:ascii="Times New Roman" w:hAnsi="Times New Roman"/>
          <w:sz w:val="28"/>
          <w:szCs w:val="28"/>
        </w:rPr>
        <w:t xml:space="preserve"> АҚ тауарларды, жұмыстарды, қызметтерді мемлекеттік сатып алуды жүзеге асыру кезінде сыбайлас жемқорлық құқық бұзушылықтар анықталған жоқ.</w:t>
      </w:r>
    </w:p>
    <w:p w:rsidR="008C10D4" w:rsidRPr="00AD43DE" w:rsidRDefault="008C10D4" w:rsidP="008C10D4">
      <w:pPr>
        <w:ind w:left="0" w:firstLine="709"/>
        <w:rPr>
          <w:rFonts w:ascii="Times New Roman" w:hAnsi="Times New Roman"/>
          <w:sz w:val="28"/>
          <w:szCs w:val="28"/>
        </w:rPr>
      </w:pPr>
      <w:r w:rsidRPr="00AD43DE">
        <w:rPr>
          <w:rFonts w:ascii="Times New Roman" w:hAnsi="Times New Roman"/>
          <w:sz w:val="28"/>
          <w:szCs w:val="28"/>
        </w:rPr>
        <w:t xml:space="preserve">Сатып алынатын тауарлардың, жұмыстардың, көрсетілетін қызметтердің тізбесі </w:t>
      </w:r>
      <w:r>
        <w:rPr>
          <w:rFonts w:ascii="Times New Roman" w:hAnsi="Times New Roman"/>
          <w:sz w:val="28"/>
          <w:szCs w:val="28"/>
        </w:rPr>
        <w:t>1</w:t>
      </w:r>
      <w:r w:rsidRPr="00AD43DE">
        <w:rPr>
          <w:rFonts w:ascii="Times New Roman" w:hAnsi="Times New Roman"/>
          <w:sz w:val="28"/>
          <w:szCs w:val="28"/>
        </w:rPr>
        <w:t>-қосымшада келтірілген.</w:t>
      </w:r>
    </w:p>
    <w:p w:rsidR="008C10D4" w:rsidRDefault="008C10D4" w:rsidP="008C10D4">
      <w:pPr>
        <w:ind w:left="710"/>
        <w:rPr>
          <w:rFonts w:ascii="Times New Roman" w:hAnsi="Times New Roman"/>
          <w:b/>
          <w:sz w:val="28"/>
          <w:szCs w:val="28"/>
        </w:rPr>
      </w:pPr>
    </w:p>
    <w:p w:rsidR="008C10D4" w:rsidRPr="00AD43DE" w:rsidRDefault="008C10D4" w:rsidP="007D0B70">
      <w:pPr>
        <w:ind w:left="710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t xml:space="preserve">8. </w:t>
      </w:r>
      <w:r w:rsidR="007D0B70">
        <w:rPr>
          <w:rFonts w:ascii="Times New Roman" w:hAnsi="Times New Roman"/>
          <w:b/>
          <w:sz w:val="28"/>
          <w:szCs w:val="28"/>
        </w:rPr>
        <w:t>«</w:t>
      </w:r>
      <w:r w:rsidRPr="00AD43DE">
        <w:rPr>
          <w:rFonts w:ascii="Times New Roman" w:hAnsi="Times New Roman"/>
          <w:b/>
          <w:sz w:val="28"/>
          <w:szCs w:val="28"/>
        </w:rPr>
        <w:t>ҰҒЗТО</w:t>
      </w:r>
      <w:r w:rsidR="007D0B70">
        <w:rPr>
          <w:rFonts w:ascii="Times New Roman" w:hAnsi="Times New Roman"/>
          <w:b/>
          <w:sz w:val="28"/>
          <w:szCs w:val="28"/>
        </w:rPr>
        <w:t>»</w:t>
      </w:r>
      <w:r w:rsidRPr="00AD43DE">
        <w:rPr>
          <w:rFonts w:ascii="Times New Roman" w:hAnsi="Times New Roman"/>
          <w:b/>
          <w:sz w:val="28"/>
          <w:szCs w:val="28"/>
        </w:rPr>
        <w:t xml:space="preserve"> АҚ қатысты мемлекеттік органдармен бұрын жүргізілген тексерулердің нәтижелері бойынша:</w:t>
      </w:r>
    </w:p>
    <w:p w:rsidR="002F0DC6" w:rsidRPr="008C10D4" w:rsidRDefault="007D0B70" w:rsidP="007D0B7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8C10D4" w:rsidRPr="00AD43DE">
        <w:rPr>
          <w:rFonts w:ascii="Times New Roman" w:hAnsi="Times New Roman"/>
          <w:sz w:val="28"/>
          <w:szCs w:val="28"/>
        </w:rPr>
        <w:t>ҰҒЗТО</w:t>
      </w:r>
      <w:r>
        <w:rPr>
          <w:rFonts w:ascii="Times New Roman" w:hAnsi="Times New Roman"/>
          <w:sz w:val="28"/>
          <w:szCs w:val="28"/>
        </w:rPr>
        <w:t>»</w:t>
      </w:r>
      <w:r w:rsidR="008C10D4" w:rsidRPr="00AD43DE">
        <w:rPr>
          <w:rFonts w:ascii="Times New Roman" w:hAnsi="Times New Roman"/>
          <w:sz w:val="28"/>
          <w:szCs w:val="28"/>
        </w:rPr>
        <w:t xml:space="preserve"> </w:t>
      </w:r>
      <w:r w:rsidR="008C10D4" w:rsidRPr="008C10D4">
        <w:rPr>
          <w:rFonts w:ascii="Times New Roman" w:hAnsi="Times New Roman"/>
          <w:color w:val="000000"/>
          <w:sz w:val="28"/>
          <w:szCs w:val="28"/>
        </w:rPr>
        <w:t xml:space="preserve">АҚ мен </w:t>
      </w:r>
      <w:r>
        <w:rPr>
          <w:rFonts w:ascii="Times New Roman" w:hAnsi="Times New Roman"/>
          <w:color w:val="000000"/>
          <w:sz w:val="28"/>
          <w:szCs w:val="28"/>
        </w:rPr>
        <w:t>«UHY SAPA Consulting»</w:t>
      </w:r>
      <w:r w:rsidR="008C10D4" w:rsidRPr="008C10D4">
        <w:rPr>
          <w:rFonts w:ascii="Times New Roman" w:hAnsi="Times New Roman"/>
          <w:color w:val="000000"/>
          <w:sz w:val="28"/>
          <w:szCs w:val="28"/>
        </w:rPr>
        <w:t xml:space="preserve"> ЖШС арасында жасалған 2022 жылғы 24 наурыздағы № 21 Мемлекеттік сатып алу шартына сәйкес Қоғамның қаржылық есептілігіне аудит жүзеге асырылды. </w:t>
      </w:r>
      <w:r>
        <w:rPr>
          <w:rFonts w:ascii="Times New Roman" w:hAnsi="Times New Roman"/>
          <w:sz w:val="28"/>
          <w:szCs w:val="28"/>
        </w:rPr>
        <w:t>«</w:t>
      </w:r>
      <w:r w:rsidR="008C10D4" w:rsidRPr="00AD43DE">
        <w:rPr>
          <w:rFonts w:ascii="Times New Roman" w:hAnsi="Times New Roman"/>
          <w:sz w:val="28"/>
          <w:szCs w:val="28"/>
        </w:rPr>
        <w:t>ҰҒЗТО</w:t>
      </w:r>
      <w:r>
        <w:rPr>
          <w:rFonts w:ascii="Times New Roman" w:hAnsi="Times New Roman"/>
          <w:sz w:val="28"/>
          <w:szCs w:val="28"/>
        </w:rPr>
        <w:t>»</w:t>
      </w:r>
      <w:r w:rsidR="008C10D4" w:rsidRPr="00AD43DE">
        <w:rPr>
          <w:rFonts w:ascii="Times New Roman" w:hAnsi="Times New Roman"/>
          <w:sz w:val="28"/>
          <w:szCs w:val="28"/>
        </w:rPr>
        <w:t xml:space="preserve"> </w:t>
      </w:r>
      <w:r w:rsidR="008C10D4" w:rsidRPr="008C10D4">
        <w:rPr>
          <w:rFonts w:ascii="Times New Roman" w:hAnsi="Times New Roman"/>
          <w:color w:val="000000"/>
          <w:sz w:val="28"/>
          <w:szCs w:val="28"/>
        </w:rPr>
        <w:t>АҚ қызметін жүзеге асыру кезінде сыбайлас жемқорлық құқық бұзушылықтар анықталған жоқ.</w:t>
      </w:r>
    </w:p>
    <w:p w:rsidR="002F0DC6" w:rsidRDefault="002F0DC6" w:rsidP="00696487">
      <w:pPr>
        <w:ind w:left="0" w:right="0" w:firstLine="567"/>
        <w:rPr>
          <w:rFonts w:ascii="Arial" w:hAnsi="Arial" w:cs="Arial"/>
          <w:color w:val="000000"/>
          <w:sz w:val="16"/>
          <w:szCs w:val="16"/>
        </w:rPr>
      </w:pPr>
    </w:p>
    <w:p w:rsidR="008C10D4" w:rsidRDefault="008C10D4" w:rsidP="008C10D4">
      <w:pPr>
        <w:ind w:left="0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C10D4" w:rsidRDefault="008C10D4" w:rsidP="008C10D4">
      <w:pPr>
        <w:ind w:left="0" w:firstLine="567"/>
        <w:rPr>
          <w:rFonts w:ascii="Times New Roman" w:hAnsi="Times New Roman"/>
          <w:b/>
          <w:sz w:val="28"/>
          <w:szCs w:val="28"/>
        </w:rPr>
      </w:pPr>
      <w:r w:rsidRPr="00AD43DE">
        <w:rPr>
          <w:rFonts w:ascii="Times New Roman" w:hAnsi="Times New Roman"/>
          <w:b/>
          <w:sz w:val="28"/>
          <w:szCs w:val="28"/>
        </w:rPr>
        <w:t xml:space="preserve"> </w:t>
      </w:r>
      <w:r w:rsidR="0002328F">
        <w:rPr>
          <w:rFonts w:ascii="Times New Roman" w:hAnsi="Times New Roman"/>
          <w:b/>
          <w:sz w:val="28"/>
          <w:szCs w:val="28"/>
        </w:rPr>
        <w:t>9</w:t>
      </w:r>
      <w:r w:rsidRPr="00AD43DE">
        <w:rPr>
          <w:rFonts w:ascii="Times New Roman" w:hAnsi="Times New Roman"/>
          <w:b/>
          <w:sz w:val="28"/>
          <w:szCs w:val="28"/>
        </w:rPr>
        <w:t>. Бұқаралық ақпарат құралдарындағы жарияланымдар бойынша:</w:t>
      </w:r>
    </w:p>
    <w:p w:rsidR="008C10D4" w:rsidRPr="00AD43DE" w:rsidRDefault="008C10D4" w:rsidP="008C10D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D43DE">
        <w:rPr>
          <w:rFonts w:ascii="Times New Roman" w:hAnsi="Times New Roman"/>
          <w:sz w:val="28"/>
          <w:szCs w:val="28"/>
        </w:rPr>
        <w:t>Есепті кезеңде электрондық және баспа БАҚ-</w:t>
      </w:r>
      <w:r w:rsidR="007D0B70">
        <w:rPr>
          <w:rFonts w:ascii="Times New Roman" w:hAnsi="Times New Roman"/>
          <w:sz w:val="28"/>
          <w:szCs w:val="28"/>
        </w:rPr>
        <w:t>та «</w:t>
      </w:r>
      <w:r w:rsidRPr="00AD43DE">
        <w:rPr>
          <w:rFonts w:ascii="Times New Roman" w:hAnsi="Times New Roman"/>
          <w:sz w:val="28"/>
          <w:szCs w:val="28"/>
        </w:rPr>
        <w:t>ҰҒЗТО</w:t>
      </w:r>
      <w:r w:rsidR="007D0B70">
        <w:rPr>
          <w:rFonts w:ascii="Times New Roman" w:hAnsi="Times New Roman"/>
          <w:sz w:val="28"/>
          <w:szCs w:val="28"/>
        </w:rPr>
        <w:t>»</w:t>
      </w:r>
      <w:r w:rsidRPr="00AD43DE">
        <w:rPr>
          <w:rFonts w:ascii="Times New Roman" w:hAnsi="Times New Roman"/>
          <w:sz w:val="28"/>
          <w:szCs w:val="28"/>
        </w:rPr>
        <w:t xml:space="preserve"> АҚ қызметіндегі сыбайлас жемқорлық фактілері туралы мәліметтерді қамтитын ақпараттық материалдар анықталған жоқ.</w:t>
      </w:r>
    </w:p>
    <w:p w:rsidR="008C10D4" w:rsidRPr="0002328F" w:rsidRDefault="008C10D4" w:rsidP="008C10D4">
      <w:pPr>
        <w:ind w:left="0"/>
        <w:rPr>
          <w:rFonts w:ascii="Times New Roman" w:hAnsi="Times New Roman"/>
          <w:sz w:val="28"/>
          <w:szCs w:val="28"/>
          <w:u w:val="single"/>
        </w:rPr>
      </w:pPr>
      <w:r w:rsidRPr="00AD43DE">
        <w:rPr>
          <w:rFonts w:ascii="Times New Roman" w:hAnsi="Times New Roman"/>
          <w:sz w:val="28"/>
          <w:szCs w:val="28"/>
        </w:rPr>
        <w:t>Қоғамның 01.01.202</w:t>
      </w:r>
      <w:r>
        <w:rPr>
          <w:rFonts w:ascii="Times New Roman" w:hAnsi="Times New Roman"/>
          <w:sz w:val="28"/>
          <w:szCs w:val="28"/>
        </w:rPr>
        <w:t>2</w:t>
      </w:r>
      <w:r w:rsidRPr="00AD43DE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0.12.2022</w:t>
      </w:r>
      <w:r w:rsidRPr="00AD43DE">
        <w:rPr>
          <w:rFonts w:ascii="Times New Roman" w:hAnsi="Times New Roman"/>
          <w:sz w:val="28"/>
          <w:szCs w:val="28"/>
        </w:rPr>
        <w:t xml:space="preserve"> жылдар аралығындағы ғылыми және ғылыми-техникалық қызметі туралы бұқаралық ақпарат құралдарындағы жарияланымдар туралы ақпарат </w:t>
      </w:r>
      <w:r w:rsidR="007D0B70">
        <w:rPr>
          <w:rFonts w:ascii="Times New Roman" w:hAnsi="Times New Roman"/>
          <w:sz w:val="28"/>
          <w:szCs w:val="28"/>
        </w:rPr>
        <w:t>«</w:t>
      </w:r>
      <w:r w:rsidRPr="00AD43DE">
        <w:rPr>
          <w:rFonts w:ascii="Times New Roman" w:hAnsi="Times New Roman"/>
          <w:sz w:val="28"/>
          <w:szCs w:val="28"/>
        </w:rPr>
        <w:t>ҰҒЗТО</w:t>
      </w:r>
      <w:r w:rsidR="007D0B70">
        <w:rPr>
          <w:rFonts w:ascii="Times New Roman" w:hAnsi="Times New Roman"/>
          <w:sz w:val="28"/>
          <w:szCs w:val="28"/>
        </w:rPr>
        <w:t>»</w:t>
      </w:r>
      <w:r w:rsidRPr="00AD43DE">
        <w:rPr>
          <w:rFonts w:ascii="Times New Roman" w:hAnsi="Times New Roman"/>
          <w:sz w:val="28"/>
          <w:szCs w:val="28"/>
        </w:rPr>
        <w:t xml:space="preserve"> АҚ корпоративтік сайтында жарияланды </w:t>
      </w:r>
      <w:r w:rsidRPr="0002328F">
        <w:rPr>
          <w:rFonts w:ascii="Times New Roman" w:hAnsi="Times New Roman"/>
          <w:sz w:val="28"/>
          <w:szCs w:val="28"/>
          <w:u w:val="single"/>
        </w:rPr>
        <w:t>http://spaceres.kz</w:t>
      </w:r>
    </w:p>
    <w:p w:rsidR="008C10D4" w:rsidRPr="00456AFF" w:rsidRDefault="008C10D4" w:rsidP="008C10D4">
      <w:pPr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БАҚ-тағы жарияланымдар тізбесі 2</w:t>
      </w:r>
      <w:r w:rsidRPr="00AD43DE">
        <w:rPr>
          <w:rFonts w:ascii="Times New Roman" w:hAnsi="Times New Roman"/>
          <w:sz w:val="28"/>
          <w:szCs w:val="28"/>
        </w:rPr>
        <w:t>-қосымшада жазылған.</w:t>
      </w:r>
    </w:p>
    <w:p w:rsidR="009D3FA7" w:rsidRPr="009D3FA7" w:rsidRDefault="009D3FA7" w:rsidP="009D3FA7">
      <w:p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2328F" w:rsidRPr="007D0B70" w:rsidRDefault="00DC3EE8" w:rsidP="007D0B70">
      <w:pPr>
        <w:pStyle w:val="western"/>
        <w:pBdr>
          <w:bottom w:val="single" w:sz="6" w:space="23" w:color="FFFFFF"/>
        </w:pBd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0B70">
        <w:rPr>
          <w:b/>
          <w:sz w:val="28"/>
          <w:szCs w:val="28"/>
        </w:rPr>
        <w:t xml:space="preserve">        </w:t>
      </w:r>
      <w:r w:rsidR="00C10947" w:rsidRPr="007D0B70">
        <w:rPr>
          <w:b/>
          <w:sz w:val="28"/>
          <w:szCs w:val="28"/>
        </w:rPr>
        <w:t>10</w:t>
      </w:r>
      <w:r w:rsidR="0002328F" w:rsidRPr="007D0B70">
        <w:rPr>
          <w:b/>
          <w:color w:val="000000"/>
          <w:sz w:val="28"/>
          <w:szCs w:val="28"/>
        </w:rPr>
        <w:t>.</w:t>
      </w:r>
      <w:r w:rsidR="007D0B70" w:rsidRPr="007D0B70">
        <w:rPr>
          <w:b/>
          <w:color w:val="000000"/>
          <w:sz w:val="28"/>
          <w:szCs w:val="28"/>
        </w:rPr>
        <w:t xml:space="preserve"> «</w:t>
      </w:r>
      <w:r w:rsidR="0002328F" w:rsidRPr="007D0B70">
        <w:rPr>
          <w:b/>
          <w:color w:val="000000"/>
          <w:sz w:val="28"/>
          <w:szCs w:val="28"/>
        </w:rPr>
        <w:t>ҰҒЗТО</w:t>
      </w:r>
      <w:r w:rsidR="007D0B70" w:rsidRPr="007D0B70">
        <w:rPr>
          <w:b/>
          <w:color w:val="000000"/>
          <w:sz w:val="28"/>
          <w:szCs w:val="28"/>
        </w:rPr>
        <w:t>»</w:t>
      </w:r>
      <w:r w:rsidR="0002328F" w:rsidRPr="007D0B70">
        <w:rPr>
          <w:b/>
          <w:color w:val="000000"/>
          <w:sz w:val="28"/>
          <w:szCs w:val="28"/>
        </w:rPr>
        <w:t xml:space="preserve"> АҚ атына келіп түскен жеке және заңды тұлғалардың өтініштері бойынша:</w:t>
      </w:r>
    </w:p>
    <w:p w:rsidR="0002328F" w:rsidRDefault="007D0B70" w:rsidP="00C10947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«ҰҒЗТО»</w:t>
      </w:r>
      <w:r w:rsidR="0002328F" w:rsidRPr="00AD43DE">
        <w:rPr>
          <w:color w:val="000000"/>
          <w:sz w:val="28"/>
          <w:szCs w:val="28"/>
        </w:rPr>
        <w:t xml:space="preserve"> АҚ қызметінде сыбайлас жемқорлықтың біліну фактісі бойынша жеке және заңды тұлғалардан өтініштер түскен жоқ.</w:t>
      </w:r>
    </w:p>
    <w:p w:rsidR="00C10947" w:rsidRDefault="00C10947" w:rsidP="0002328F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10947" w:rsidRPr="00AD43DE" w:rsidRDefault="00C10947" w:rsidP="00C10947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AD43D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AD43DE">
        <w:rPr>
          <w:b/>
          <w:color w:val="000000"/>
          <w:sz w:val="28"/>
          <w:szCs w:val="28"/>
        </w:rPr>
        <w:t>. Ұсынымдар:</w:t>
      </w:r>
    </w:p>
    <w:p w:rsidR="00C10947" w:rsidRPr="00AD43DE" w:rsidRDefault="00C10947" w:rsidP="00C10947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43DE">
        <w:rPr>
          <w:color w:val="000000"/>
          <w:sz w:val="28"/>
          <w:szCs w:val="28"/>
        </w:rPr>
        <w:t xml:space="preserve">- </w:t>
      </w:r>
      <w:r w:rsidR="007D0B70">
        <w:rPr>
          <w:color w:val="000000"/>
          <w:sz w:val="28"/>
          <w:szCs w:val="28"/>
        </w:rPr>
        <w:t>«ҰҒЗТО»</w:t>
      </w:r>
      <w:r w:rsidRPr="00AD43DE">
        <w:rPr>
          <w:color w:val="000000"/>
          <w:sz w:val="28"/>
          <w:szCs w:val="28"/>
        </w:rPr>
        <w:t xml:space="preserve"> АҚ-ның барлық құрылымдық бөлімшелері қызметкерлер арасында сыбайлас жемқорлық әрекеттерінің алдын алу және болдырмау, </w:t>
      </w:r>
      <w:r w:rsidR="007D0B70">
        <w:rPr>
          <w:color w:val="000000"/>
          <w:sz w:val="28"/>
          <w:szCs w:val="28"/>
        </w:rPr>
        <w:t xml:space="preserve">                 </w:t>
      </w:r>
      <w:r w:rsidRPr="00AD43DE">
        <w:rPr>
          <w:color w:val="000000"/>
          <w:sz w:val="28"/>
          <w:szCs w:val="28"/>
        </w:rPr>
        <w:t>ҚР Сыбайлас жемқорлыққа қарсы заңнамасын қолданудың тиімділігін арттыруға бағытталған жұмысты ары қарай жүргізсін;</w:t>
      </w:r>
    </w:p>
    <w:p w:rsidR="00C10947" w:rsidRPr="00AD43DE" w:rsidRDefault="00C10947" w:rsidP="00C10947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- 2023</w:t>
      </w:r>
      <w:r w:rsidR="007D0B70">
        <w:rPr>
          <w:color w:val="000000"/>
          <w:sz w:val="28"/>
          <w:szCs w:val="28"/>
        </w:rPr>
        <w:t xml:space="preserve"> жылы «ҰҒЗТО»</w:t>
      </w:r>
      <w:r w:rsidRPr="00AD43DE">
        <w:rPr>
          <w:color w:val="000000"/>
          <w:sz w:val="28"/>
          <w:szCs w:val="28"/>
        </w:rPr>
        <w:t xml:space="preserve"> АҚ қызметінде сыбайлас жемқорлық тәуекелдеріне ішкі талдау жүргізу.</w:t>
      </w:r>
    </w:p>
    <w:p w:rsidR="00682358" w:rsidRPr="00AF2295" w:rsidRDefault="00682358" w:rsidP="00682358">
      <w:pPr>
        <w:pStyle w:val="western"/>
        <w:pBdr>
          <w:bottom w:val="single" w:sz="6" w:space="12" w:color="FFFFFF"/>
        </w:pBdr>
        <w:ind w:firstLine="567"/>
        <w:contextualSpacing/>
        <w:rPr>
          <w:b/>
          <w:sz w:val="28"/>
          <w:szCs w:val="28"/>
        </w:rPr>
      </w:pPr>
      <w:r w:rsidRPr="00AF2295">
        <w:rPr>
          <w:b/>
          <w:sz w:val="28"/>
          <w:szCs w:val="28"/>
        </w:rPr>
        <w:t>Жетекшісі</w:t>
      </w:r>
    </w:p>
    <w:p w:rsidR="007D5FF5" w:rsidRDefault="00682358" w:rsidP="00682358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AF2295">
        <w:rPr>
          <w:b/>
          <w:sz w:val="28"/>
          <w:szCs w:val="28"/>
        </w:rPr>
        <w:t xml:space="preserve">Жұмыс тобының </w:t>
      </w:r>
      <w:r>
        <w:rPr>
          <w:b/>
          <w:sz w:val="28"/>
          <w:szCs w:val="28"/>
        </w:rPr>
        <w:t xml:space="preserve">                                    </w:t>
      </w:r>
      <w:r w:rsidR="00CC7F84">
        <w:rPr>
          <w:b/>
          <w:sz w:val="28"/>
          <w:szCs w:val="28"/>
        </w:rPr>
        <w:t xml:space="preserve">       </w:t>
      </w:r>
      <w:r w:rsidR="00CC7F84" w:rsidRPr="00AF2295">
        <w:rPr>
          <w:b/>
          <w:sz w:val="28"/>
          <w:szCs w:val="28"/>
        </w:rPr>
        <w:t>Бекмұхамедов</w:t>
      </w:r>
      <w:r w:rsidR="00CC7F84">
        <w:rPr>
          <w:b/>
          <w:sz w:val="28"/>
          <w:szCs w:val="28"/>
        </w:rPr>
        <w:t xml:space="preserve"> </w:t>
      </w:r>
      <w:r w:rsidRPr="003B5F67">
        <w:rPr>
          <w:b/>
          <w:sz w:val="28"/>
          <w:szCs w:val="28"/>
        </w:rPr>
        <w:t>Б.Э.</w:t>
      </w: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Pr="00C35869">
        <w:rPr>
          <w:b/>
          <w:sz w:val="28"/>
          <w:szCs w:val="28"/>
        </w:rPr>
        <w:tab/>
        <w:t xml:space="preserve">    </w:t>
      </w:r>
      <w:r w:rsidR="00683529">
        <w:rPr>
          <w:b/>
          <w:sz w:val="28"/>
          <w:szCs w:val="28"/>
        </w:rPr>
        <w:t xml:space="preserve">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17"/>
        <w:gridCol w:w="4928"/>
      </w:tblGrid>
      <w:tr w:rsidR="006E158C" w:rsidTr="00682358">
        <w:tc>
          <w:tcPr>
            <w:tcW w:w="4508" w:type="dxa"/>
          </w:tcPr>
          <w:p w:rsidR="006E158C" w:rsidRDefault="006E158C" w:rsidP="00682358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82358" w:rsidRPr="00AF2295">
              <w:rPr>
                <w:b/>
                <w:sz w:val="28"/>
                <w:szCs w:val="28"/>
              </w:rPr>
              <w:t>Келісілді:</w:t>
            </w:r>
          </w:p>
        </w:tc>
        <w:tc>
          <w:tcPr>
            <w:tcW w:w="417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5E61A3">
              <w:rPr>
                <w:b/>
                <w:sz w:val="28"/>
                <w:szCs w:val="28"/>
              </w:rPr>
              <w:t>Қ</w:t>
            </w:r>
            <w:r>
              <w:rPr>
                <w:b/>
                <w:sz w:val="28"/>
                <w:szCs w:val="28"/>
              </w:rPr>
              <w:t>адырова Б.И.</w:t>
            </w:r>
          </w:p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E158C" w:rsidTr="00682358">
        <w:tc>
          <w:tcPr>
            <w:tcW w:w="4508" w:type="dxa"/>
          </w:tcPr>
          <w:p w:rsidR="006E158C" w:rsidRDefault="006E158C" w:rsidP="006E158C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5E61A3">
              <w:rPr>
                <w:b/>
                <w:sz w:val="28"/>
                <w:szCs w:val="28"/>
              </w:rPr>
              <w:t xml:space="preserve">Тұрсағұлова </w:t>
            </w:r>
            <w:r>
              <w:rPr>
                <w:b/>
                <w:sz w:val="28"/>
                <w:szCs w:val="28"/>
              </w:rPr>
              <w:t>Г.К.</w:t>
            </w:r>
          </w:p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E158C" w:rsidTr="00682358">
        <w:tc>
          <w:tcPr>
            <w:tcW w:w="4508" w:type="dxa"/>
          </w:tcPr>
          <w:p w:rsidR="006E158C" w:rsidRDefault="006E158C" w:rsidP="006E158C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Бекжанова А.Н.</w:t>
            </w:r>
          </w:p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E158C" w:rsidTr="00682358">
        <w:tc>
          <w:tcPr>
            <w:tcW w:w="4508" w:type="dxa"/>
          </w:tcPr>
          <w:p w:rsidR="006E158C" w:rsidRDefault="006E158C" w:rsidP="006E158C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5E61A3">
              <w:rPr>
                <w:b/>
                <w:sz w:val="28"/>
                <w:szCs w:val="28"/>
              </w:rPr>
              <w:t xml:space="preserve">  </w:t>
            </w:r>
            <w:r w:rsidR="005E61A3" w:rsidRPr="00AF2295">
              <w:rPr>
                <w:b/>
                <w:sz w:val="28"/>
                <w:szCs w:val="28"/>
              </w:rPr>
              <w:t>Тәжібаева</w:t>
            </w:r>
            <w:r>
              <w:rPr>
                <w:b/>
                <w:sz w:val="28"/>
                <w:szCs w:val="28"/>
              </w:rPr>
              <w:t xml:space="preserve"> Н.С.</w:t>
            </w:r>
          </w:p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E158C" w:rsidTr="00682358">
        <w:tc>
          <w:tcPr>
            <w:tcW w:w="4508" w:type="dxa"/>
          </w:tcPr>
          <w:p w:rsidR="006E158C" w:rsidRDefault="006E158C" w:rsidP="006E158C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6E158C" w:rsidRDefault="006E158C" w:rsidP="006F5D9E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6E158C" w:rsidRDefault="006E158C" w:rsidP="005E61A3">
            <w:pPr>
              <w:pStyle w:val="western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Айтекеева Г.А.</w:t>
            </w:r>
          </w:p>
        </w:tc>
      </w:tr>
    </w:tbl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sectPr w:rsidR="006F5D9E" w:rsidRPr="00C35869" w:rsidSect="00C1094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A3" w:rsidRDefault="007512A3" w:rsidP="006F5D9E">
      <w:r>
        <w:separator/>
      </w:r>
    </w:p>
  </w:endnote>
  <w:endnote w:type="continuationSeparator" w:id="1">
    <w:p w:rsidR="007512A3" w:rsidRDefault="007512A3" w:rsidP="006F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A3" w:rsidRDefault="007512A3" w:rsidP="006F5D9E">
      <w:r>
        <w:separator/>
      </w:r>
    </w:p>
  </w:footnote>
  <w:footnote w:type="continuationSeparator" w:id="1">
    <w:p w:rsidR="007512A3" w:rsidRDefault="007512A3" w:rsidP="006F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9E" w:rsidRDefault="00B91123">
    <w:pPr>
      <w:pStyle w:val="a7"/>
      <w:jc w:val="center"/>
    </w:pPr>
    <w:fldSimple w:instr=" PAGE   \* MERGEFORMAT ">
      <w:r w:rsidR="00CB5396">
        <w:rPr>
          <w:noProof/>
        </w:rPr>
        <w:t>3</w:t>
      </w:r>
    </w:fldSimple>
  </w:p>
  <w:p w:rsidR="006F5D9E" w:rsidRDefault="006F5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C6"/>
    <w:multiLevelType w:val="hybridMultilevel"/>
    <w:tmpl w:val="1B80873C"/>
    <w:lvl w:ilvl="0" w:tplc="6B9A72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">
    <w:nsid w:val="06076C5E"/>
    <w:multiLevelType w:val="hybridMultilevel"/>
    <w:tmpl w:val="36C20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46845"/>
    <w:multiLevelType w:val="hybridMultilevel"/>
    <w:tmpl w:val="DCA2ED32"/>
    <w:lvl w:ilvl="0" w:tplc="A086CF4A">
      <w:start w:val="2021"/>
      <w:numFmt w:val="decimal"/>
      <w:lvlText w:val="%1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406110FB"/>
    <w:multiLevelType w:val="hybridMultilevel"/>
    <w:tmpl w:val="071E6276"/>
    <w:lvl w:ilvl="0" w:tplc="0E88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676211"/>
    <w:multiLevelType w:val="hybridMultilevel"/>
    <w:tmpl w:val="AB30CC9C"/>
    <w:lvl w:ilvl="0" w:tplc="B054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6E1554"/>
    <w:multiLevelType w:val="hybridMultilevel"/>
    <w:tmpl w:val="A1A6CFD4"/>
    <w:lvl w:ilvl="0" w:tplc="F6A496F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A83"/>
    <w:rsid w:val="0002328F"/>
    <w:rsid w:val="00040C8B"/>
    <w:rsid w:val="00067091"/>
    <w:rsid w:val="00076223"/>
    <w:rsid w:val="00090674"/>
    <w:rsid w:val="000A35A2"/>
    <w:rsid w:val="000B73C9"/>
    <w:rsid w:val="000C3529"/>
    <w:rsid w:val="000D50D9"/>
    <w:rsid w:val="000D5699"/>
    <w:rsid w:val="000F27C3"/>
    <w:rsid w:val="00147B1A"/>
    <w:rsid w:val="00151BF8"/>
    <w:rsid w:val="00153C3F"/>
    <w:rsid w:val="001607A0"/>
    <w:rsid w:val="00184E16"/>
    <w:rsid w:val="00185754"/>
    <w:rsid w:val="00186333"/>
    <w:rsid w:val="001C3F2B"/>
    <w:rsid w:val="001C77D4"/>
    <w:rsid w:val="001E58C7"/>
    <w:rsid w:val="002128E2"/>
    <w:rsid w:val="00215E39"/>
    <w:rsid w:val="002324CF"/>
    <w:rsid w:val="00232628"/>
    <w:rsid w:val="00255A2C"/>
    <w:rsid w:val="00260A6D"/>
    <w:rsid w:val="00264E64"/>
    <w:rsid w:val="002912BD"/>
    <w:rsid w:val="0029199B"/>
    <w:rsid w:val="002956A3"/>
    <w:rsid w:val="00297496"/>
    <w:rsid w:val="002A0118"/>
    <w:rsid w:val="002B7333"/>
    <w:rsid w:val="002C4C98"/>
    <w:rsid w:val="002C7F74"/>
    <w:rsid w:val="002D6633"/>
    <w:rsid w:val="002F0DC6"/>
    <w:rsid w:val="002F3497"/>
    <w:rsid w:val="002F3D6D"/>
    <w:rsid w:val="003023BA"/>
    <w:rsid w:val="00303083"/>
    <w:rsid w:val="003152D2"/>
    <w:rsid w:val="00323416"/>
    <w:rsid w:val="00351A31"/>
    <w:rsid w:val="00354E20"/>
    <w:rsid w:val="00363447"/>
    <w:rsid w:val="003757B6"/>
    <w:rsid w:val="003826D1"/>
    <w:rsid w:val="00393CB3"/>
    <w:rsid w:val="003B0B0D"/>
    <w:rsid w:val="003B2F29"/>
    <w:rsid w:val="003C0B48"/>
    <w:rsid w:val="003E760E"/>
    <w:rsid w:val="003F2D4D"/>
    <w:rsid w:val="003F3E08"/>
    <w:rsid w:val="003F7010"/>
    <w:rsid w:val="00410948"/>
    <w:rsid w:val="004150C4"/>
    <w:rsid w:val="004230FE"/>
    <w:rsid w:val="004279CB"/>
    <w:rsid w:val="00433C85"/>
    <w:rsid w:val="00443E11"/>
    <w:rsid w:val="00447886"/>
    <w:rsid w:val="0045762F"/>
    <w:rsid w:val="0047011C"/>
    <w:rsid w:val="00476EC6"/>
    <w:rsid w:val="00484A8C"/>
    <w:rsid w:val="0048543D"/>
    <w:rsid w:val="004A2879"/>
    <w:rsid w:val="004B0BAE"/>
    <w:rsid w:val="004D7B09"/>
    <w:rsid w:val="004E255E"/>
    <w:rsid w:val="004F1F81"/>
    <w:rsid w:val="00504D98"/>
    <w:rsid w:val="00506DA8"/>
    <w:rsid w:val="0052625F"/>
    <w:rsid w:val="00534C82"/>
    <w:rsid w:val="00554723"/>
    <w:rsid w:val="005569F8"/>
    <w:rsid w:val="00565E97"/>
    <w:rsid w:val="00571ACB"/>
    <w:rsid w:val="00592F7C"/>
    <w:rsid w:val="005A0D9F"/>
    <w:rsid w:val="005A21BA"/>
    <w:rsid w:val="005B5B7F"/>
    <w:rsid w:val="005E61A3"/>
    <w:rsid w:val="005F7AAF"/>
    <w:rsid w:val="00611E83"/>
    <w:rsid w:val="006243C7"/>
    <w:rsid w:val="006263AF"/>
    <w:rsid w:val="0063596B"/>
    <w:rsid w:val="00643D46"/>
    <w:rsid w:val="006540E9"/>
    <w:rsid w:val="00672B13"/>
    <w:rsid w:val="00682358"/>
    <w:rsid w:val="00683529"/>
    <w:rsid w:val="00686FB0"/>
    <w:rsid w:val="0069054A"/>
    <w:rsid w:val="00696487"/>
    <w:rsid w:val="006A1136"/>
    <w:rsid w:val="006A321A"/>
    <w:rsid w:val="006E158C"/>
    <w:rsid w:val="006E527B"/>
    <w:rsid w:val="006E7E9E"/>
    <w:rsid w:val="006F5D9E"/>
    <w:rsid w:val="0072104D"/>
    <w:rsid w:val="00731376"/>
    <w:rsid w:val="007345B7"/>
    <w:rsid w:val="0073726D"/>
    <w:rsid w:val="00747B7D"/>
    <w:rsid w:val="007512A3"/>
    <w:rsid w:val="0078644C"/>
    <w:rsid w:val="007A7972"/>
    <w:rsid w:val="007B43F8"/>
    <w:rsid w:val="007B4EC5"/>
    <w:rsid w:val="007B572C"/>
    <w:rsid w:val="007C1FA6"/>
    <w:rsid w:val="007C76BB"/>
    <w:rsid w:val="007D0B70"/>
    <w:rsid w:val="007D5FF5"/>
    <w:rsid w:val="00806D91"/>
    <w:rsid w:val="008437E2"/>
    <w:rsid w:val="00856F29"/>
    <w:rsid w:val="00872D86"/>
    <w:rsid w:val="008A5155"/>
    <w:rsid w:val="008B5F0C"/>
    <w:rsid w:val="008C10D4"/>
    <w:rsid w:val="008D52C9"/>
    <w:rsid w:val="008D6B2D"/>
    <w:rsid w:val="008E3C57"/>
    <w:rsid w:val="00912A7A"/>
    <w:rsid w:val="009366BB"/>
    <w:rsid w:val="00942292"/>
    <w:rsid w:val="00956B83"/>
    <w:rsid w:val="0096119E"/>
    <w:rsid w:val="009660E3"/>
    <w:rsid w:val="009666D2"/>
    <w:rsid w:val="00966FD1"/>
    <w:rsid w:val="0099594F"/>
    <w:rsid w:val="00995F22"/>
    <w:rsid w:val="009972CC"/>
    <w:rsid w:val="009D3FA7"/>
    <w:rsid w:val="009F1254"/>
    <w:rsid w:val="00A14CF8"/>
    <w:rsid w:val="00A22F0E"/>
    <w:rsid w:val="00A230C6"/>
    <w:rsid w:val="00A263F9"/>
    <w:rsid w:val="00A55202"/>
    <w:rsid w:val="00A923BD"/>
    <w:rsid w:val="00A939B4"/>
    <w:rsid w:val="00A94E84"/>
    <w:rsid w:val="00AA0868"/>
    <w:rsid w:val="00AB61B9"/>
    <w:rsid w:val="00AC1B73"/>
    <w:rsid w:val="00AC2340"/>
    <w:rsid w:val="00AC4FEE"/>
    <w:rsid w:val="00AC7FEB"/>
    <w:rsid w:val="00AF2441"/>
    <w:rsid w:val="00AF37FB"/>
    <w:rsid w:val="00B105E7"/>
    <w:rsid w:val="00B1519C"/>
    <w:rsid w:val="00B43E21"/>
    <w:rsid w:val="00B83CD3"/>
    <w:rsid w:val="00B84D51"/>
    <w:rsid w:val="00B85F41"/>
    <w:rsid w:val="00B91123"/>
    <w:rsid w:val="00BB1F63"/>
    <w:rsid w:val="00BB6D11"/>
    <w:rsid w:val="00BC2478"/>
    <w:rsid w:val="00BE211C"/>
    <w:rsid w:val="00BF6DBF"/>
    <w:rsid w:val="00C03DD3"/>
    <w:rsid w:val="00C10947"/>
    <w:rsid w:val="00C35869"/>
    <w:rsid w:val="00C4058C"/>
    <w:rsid w:val="00C412DC"/>
    <w:rsid w:val="00C5764C"/>
    <w:rsid w:val="00C95D8B"/>
    <w:rsid w:val="00CA5D6B"/>
    <w:rsid w:val="00CB5396"/>
    <w:rsid w:val="00CC2A98"/>
    <w:rsid w:val="00CC7F84"/>
    <w:rsid w:val="00CD2CAA"/>
    <w:rsid w:val="00CF2E0D"/>
    <w:rsid w:val="00CF75A9"/>
    <w:rsid w:val="00D1641A"/>
    <w:rsid w:val="00D2093D"/>
    <w:rsid w:val="00D22B8B"/>
    <w:rsid w:val="00D36956"/>
    <w:rsid w:val="00D37B04"/>
    <w:rsid w:val="00D40D82"/>
    <w:rsid w:val="00D45FF6"/>
    <w:rsid w:val="00D635F3"/>
    <w:rsid w:val="00D96F6E"/>
    <w:rsid w:val="00DA406D"/>
    <w:rsid w:val="00DB6A83"/>
    <w:rsid w:val="00DC18F0"/>
    <w:rsid w:val="00DC283B"/>
    <w:rsid w:val="00DC3EE8"/>
    <w:rsid w:val="00DC76DE"/>
    <w:rsid w:val="00DD6061"/>
    <w:rsid w:val="00DF0519"/>
    <w:rsid w:val="00DF76DA"/>
    <w:rsid w:val="00E02274"/>
    <w:rsid w:val="00E167CF"/>
    <w:rsid w:val="00E3107F"/>
    <w:rsid w:val="00E46838"/>
    <w:rsid w:val="00E564D5"/>
    <w:rsid w:val="00E74BCE"/>
    <w:rsid w:val="00E90D57"/>
    <w:rsid w:val="00E94B61"/>
    <w:rsid w:val="00EC71B4"/>
    <w:rsid w:val="00ED56AE"/>
    <w:rsid w:val="00EE70EA"/>
    <w:rsid w:val="00F13688"/>
    <w:rsid w:val="00F246AD"/>
    <w:rsid w:val="00F31750"/>
    <w:rsid w:val="00F50E16"/>
    <w:rsid w:val="00F658B8"/>
    <w:rsid w:val="00F75E4E"/>
    <w:rsid w:val="00F839A3"/>
    <w:rsid w:val="00F863EF"/>
    <w:rsid w:val="00F911A9"/>
    <w:rsid w:val="00FB6E12"/>
    <w:rsid w:val="00FB7171"/>
    <w:rsid w:val="00FD5ABD"/>
    <w:rsid w:val="00FD6E67"/>
    <w:rsid w:val="00FE0DBE"/>
    <w:rsid w:val="00FF2F1D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10"/>
    <w:pPr>
      <w:ind w:left="357" w:righ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6A8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A8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6A83"/>
    <w:rPr>
      <w:b/>
      <w:bCs/>
    </w:rPr>
  </w:style>
  <w:style w:type="character" w:styleId="a5">
    <w:name w:val="Emphasis"/>
    <w:uiPriority w:val="20"/>
    <w:qFormat/>
    <w:rsid w:val="00DB6A83"/>
    <w:rPr>
      <w:i/>
      <w:iCs/>
    </w:rPr>
  </w:style>
  <w:style w:type="paragraph" w:styleId="a6">
    <w:name w:val="List Paragraph"/>
    <w:basedOn w:val="a"/>
    <w:uiPriority w:val="34"/>
    <w:qFormat/>
    <w:rsid w:val="00184E16"/>
    <w:pPr>
      <w:spacing w:after="160" w:line="259" w:lineRule="auto"/>
      <w:ind w:left="720" w:right="0"/>
      <w:contextualSpacing/>
      <w:jc w:val="left"/>
    </w:pPr>
  </w:style>
  <w:style w:type="paragraph" w:customStyle="1" w:styleId="western">
    <w:name w:val="western"/>
    <w:basedOn w:val="a"/>
    <w:rsid w:val="002912B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5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F5D9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C6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F6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45F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F7AAF"/>
    <w:rPr>
      <w:color w:val="0000FF"/>
      <w:u w:val="single"/>
    </w:rPr>
  </w:style>
  <w:style w:type="table" w:styleId="af">
    <w:name w:val="Table Grid"/>
    <w:basedOn w:val="a1"/>
    <w:uiPriority w:val="59"/>
    <w:rsid w:val="006E15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E20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35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3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2E45-4941-409A-91D4-35467E4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19</cp:revision>
  <cp:lastPrinted>2020-10-19T05:44:00Z</cp:lastPrinted>
  <dcterms:created xsi:type="dcterms:W3CDTF">2022-12-30T11:20:00Z</dcterms:created>
  <dcterms:modified xsi:type="dcterms:W3CDTF">2022-12-30T11:57:00Z</dcterms:modified>
</cp:coreProperties>
</file>